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8B92" w14:textId="0A9B1F3B" w:rsidR="009E2D90" w:rsidRPr="009754A3" w:rsidRDefault="009E2D90" w:rsidP="009E2D90">
      <w:pPr>
        <w:spacing w:after="0" w:line="240" w:lineRule="auto"/>
        <w:jc w:val="center"/>
        <w:rPr>
          <w:b/>
          <w:bCs/>
        </w:rPr>
      </w:pPr>
      <w:r w:rsidRPr="009754A3">
        <w:rPr>
          <w:b/>
          <w:bCs/>
        </w:rPr>
        <w:t xml:space="preserve">MODEL </w:t>
      </w:r>
      <w:r w:rsidR="000567FA">
        <w:rPr>
          <w:b/>
          <w:bCs/>
        </w:rPr>
        <w:t xml:space="preserve">LOCAL </w:t>
      </w:r>
      <w:r w:rsidR="00FA3F87">
        <w:rPr>
          <w:b/>
          <w:bCs/>
        </w:rPr>
        <w:t>BAIL POLICY</w:t>
      </w:r>
    </w:p>
    <w:p w14:paraId="74E6BCE3" w14:textId="1028B835" w:rsidR="009E2D90" w:rsidRDefault="009E2D90" w:rsidP="009E2D90">
      <w:pPr>
        <w:spacing w:after="0" w:line="240" w:lineRule="auto"/>
        <w:jc w:val="center"/>
      </w:pPr>
      <w:r>
        <w:t>Jessica Smith, UNC School of Government</w:t>
      </w:r>
      <w:r w:rsidR="00344B51">
        <w:t xml:space="preserve"> Criminal Justice Innovation Lab</w:t>
      </w:r>
    </w:p>
    <w:p w14:paraId="052F7E28" w14:textId="27E6A938" w:rsidR="00841EE0" w:rsidRDefault="00841EE0" w:rsidP="009E2D90">
      <w:pPr>
        <w:spacing w:after="0" w:line="240" w:lineRule="auto"/>
        <w:jc w:val="center"/>
      </w:pPr>
      <w:r>
        <w:t xml:space="preserve">Christopher Tyner, </w:t>
      </w:r>
      <w:r w:rsidR="006F291E">
        <w:t xml:space="preserve">Former </w:t>
      </w:r>
      <w:r>
        <w:t>UNC School of Government Legal Research Associate</w:t>
      </w:r>
    </w:p>
    <w:p w14:paraId="1D1D326F" w14:textId="39F3604A" w:rsidR="009E2D90" w:rsidRDefault="006F291E" w:rsidP="009E2D90">
      <w:pPr>
        <w:spacing w:after="0" w:line="240" w:lineRule="auto"/>
        <w:jc w:val="center"/>
      </w:pPr>
      <w:r>
        <w:t>November</w:t>
      </w:r>
      <w:r w:rsidR="00A159FD">
        <w:t xml:space="preserve"> </w:t>
      </w:r>
      <w:r w:rsidR="009E2D90">
        <w:t>202</w:t>
      </w:r>
      <w:r w:rsidR="00735F55">
        <w:t>2</w:t>
      </w:r>
    </w:p>
    <w:p w14:paraId="274062BC" w14:textId="1FE19CD1" w:rsidR="009E2D90" w:rsidRDefault="009E2D90" w:rsidP="009E2D90">
      <w:pPr>
        <w:spacing w:after="0" w:line="240" w:lineRule="auto"/>
        <w:jc w:val="center"/>
      </w:pPr>
    </w:p>
    <w:p w14:paraId="73A198F8" w14:textId="0B938E9F" w:rsidR="00F92681" w:rsidRDefault="004A7DFC" w:rsidP="004A7DFC">
      <w:pPr>
        <w:spacing w:after="0" w:line="240" w:lineRule="auto"/>
      </w:pPr>
      <w:r>
        <w:t xml:space="preserve">This model is designed to serve as a template for judicial officials when revising local bail policies. </w:t>
      </w:r>
      <w:r w:rsidR="006F291E">
        <w:t>Earlier iterations of i</w:t>
      </w:r>
      <w:r w:rsidR="00A03683">
        <w:t xml:space="preserve">t </w:t>
      </w:r>
      <w:r w:rsidR="00F92681">
        <w:t xml:space="preserve">benefited from feedback provided by </w:t>
      </w:r>
      <w:r w:rsidR="0048384E">
        <w:t xml:space="preserve">District and </w:t>
      </w:r>
      <w:r w:rsidR="004855DE">
        <w:t xml:space="preserve">Superior Court Judges, Elected District Attorneys, Public </w:t>
      </w:r>
      <w:proofErr w:type="gramStart"/>
      <w:r w:rsidR="004855DE">
        <w:t>Defenders</w:t>
      </w:r>
      <w:proofErr w:type="gramEnd"/>
      <w:r w:rsidR="004855DE">
        <w:t xml:space="preserve"> and others. </w:t>
      </w:r>
      <w:r w:rsidR="0048384E">
        <w:t xml:space="preserve">Additional feedback was provided by North Carolina Administrative Office of the Courts (NC AOC) legal counsel on logistical and legal issues; NC AOC did not weigh in on local policy options or best practices. </w:t>
      </w:r>
      <w:r w:rsidR="00A03683">
        <w:t>Notwithstanding the</w:t>
      </w:r>
      <w:r w:rsidR="00AC4E8D">
        <w:t>se</w:t>
      </w:r>
      <w:r w:rsidR="00A03683">
        <w:t xml:space="preserve"> contributions, </w:t>
      </w:r>
      <w:r w:rsidR="00F92681">
        <w:t xml:space="preserve">any errors in this document should be attributed solely to </w:t>
      </w:r>
      <w:r w:rsidR="00AC4E8D">
        <w:t xml:space="preserve">the </w:t>
      </w:r>
      <w:r w:rsidR="00F92681">
        <w:t>author</w:t>
      </w:r>
      <w:r w:rsidR="006F291E">
        <w:t>s</w:t>
      </w:r>
      <w:r w:rsidR="00F92681">
        <w:t>.</w:t>
      </w:r>
    </w:p>
    <w:p w14:paraId="6E102A7E" w14:textId="77777777" w:rsidR="00F92681" w:rsidRDefault="00F92681" w:rsidP="004A7DFC">
      <w:pPr>
        <w:spacing w:after="0" w:line="240" w:lineRule="auto"/>
      </w:pPr>
    </w:p>
    <w:p w14:paraId="48D0BAC5" w14:textId="2DC80116" w:rsidR="004A7DFC" w:rsidRDefault="004A7DFC" w:rsidP="004A7DFC">
      <w:pPr>
        <w:spacing w:after="0" w:line="240" w:lineRule="auto"/>
      </w:pPr>
      <w:r>
        <w:t>Although th</w:t>
      </w:r>
      <w:r w:rsidR="00A32843">
        <w:t>is</w:t>
      </w:r>
      <w:r>
        <w:t xml:space="preserve"> document </w:t>
      </w:r>
      <w:r w:rsidR="006F291E">
        <w:t>and its accompanying</w:t>
      </w:r>
      <w:r w:rsidR="003C338F">
        <w:t xml:space="preserve"> </w:t>
      </w:r>
      <w:r w:rsidR="00D33B4F">
        <w:t xml:space="preserve">appendices </w:t>
      </w:r>
      <w:r w:rsidR="006F291E">
        <w:t>are</w:t>
      </w:r>
      <w:r>
        <w:t xml:space="preserve"> lengthy, </w:t>
      </w:r>
      <w:r w:rsidR="007965E4">
        <w:t xml:space="preserve">many </w:t>
      </w:r>
      <w:r>
        <w:t xml:space="preserve">pages are devoted to offering variations of tools, colloquies and other materials that can be used or discarded as appropriate depending on local policy choices. </w:t>
      </w:r>
      <w:r w:rsidR="007965E4">
        <w:t xml:space="preserve">Explanatory notes and </w:t>
      </w:r>
      <w:r w:rsidR="006B4E65">
        <w:t xml:space="preserve">optional and </w:t>
      </w:r>
      <w:r w:rsidR="007965E4">
        <w:t xml:space="preserve">alternative </w:t>
      </w:r>
      <w:r w:rsidR="006B4E65">
        <w:t xml:space="preserve">language </w:t>
      </w:r>
      <w:r w:rsidR="007965E4">
        <w:t xml:space="preserve">add to </w:t>
      </w:r>
      <w:r w:rsidR="00A32843">
        <w:t>the</w:t>
      </w:r>
      <w:r w:rsidR="007965E4">
        <w:t xml:space="preserve"> length</w:t>
      </w:r>
      <w:r w:rsidR="00A32843">
        <w:t xml:space="preserve"> of the document</w:t>
      </w:r>
      <w:r w:rsidR="007965E4">
        <w:t>.</w:t>
      </w:r>
    </w:p>
    <w:p w14:paraId="14FBF588" w14:textId="77777777" w:rsidR="007965E4" w:rsidRDefault="007965E4" w:rsidP="004A7DFC">
      <w:pPr>
        <w:spacing w:after="0" w:line="240" w:lineRule="auto"/>
      </w:pPr>
    </w:p>
    <w:p w14:paraId="4E1CBC79" w14:textId="3F08737A" w:rsidR="004A7DFC" w:rsidRDefault="004A7DFC" w:rsidP="004A7DFC">
      <w:pPr>
        <w:spacing w:after="0" w:line="240" w:lineRule="auto"/>
      </w:pPr>
      <w:r>
        <w:t>Using this document:</w:t>
      </w:r>
    </w:p>
    <w:p w14:paraId="30B11ECF" w14:textId="6341876A" w:rsidR="006F291E" w:rsidRDefault="006F291E" w:rsidP="003E4220">
      <w:pPr>
        <w:pStyle w:val="ListParagraph"/>
        <w:numPr>
          <w:ilvl w:val="0"/>
          <w:numId w:val="35"/>
        </w:numPr>
        <w:spacing w:after="0" w:line="240" w:lineRule="auto"/>
        <w:ind w:left="720"/>
      </w:pPr>
      <w:r>
        <w:t xml:space="preserve">Sample forms and related can be found in the accompanying </w:t>
      </w:r>
      <w:r w:rsidRPr="00472911">
        <w:t xml:space="preserve">appendix </w:t>
      </w:r>
      <w:hyperlink r:id="rId8" w:history="1">
        <w:r w:rsidRPr="00472911">
          <w:rPr>
            <w:rStyle w:val="Hyperlink"/>
          </w:rPr>
          <w:t>here</w:t>
        </w:r>
        <w:r w:rsidRPr="00472911">
          <w:rPr>
            <w:rStyle w:val="Hyperlink"/>
            <w:color w:val="auto"/>
            <w:u w:val="none"/>
          </w:rPr>
          <w:t>.</w:t>
        </w:r>
      </w:hyperlink>
    </w:p>
    <w:p w14:paraId="422DAADD" w14:textId="1E4F55EC" w:rsidR="004A7DFC" w:rsidRDefault="004A7DFC" w:rsidP="003E4220">
      <w:pPr>
        <w:pStyle w:val="ListParagraph"/>
        <w:numPr>
          <w:ilvl w:val="0"/>
          <w:numId w:val="35"/>
        </w:numPr>
        <w:spacing w:after="0" w:line="240" w:lineRule="auto"/>
        <w:ind w:left="720"/>
      </w:pPr>
      <w:r>
        <w:t xml:space="preserve">Standard language appears in black font. </w:t>
      </w:r>
    </w:p>
    <w:p w14:paraId="6D00BF38" w14:textId="77777777" w:rsidR="004A7DFC" w:rsidRDefault="004A7DFC" w:rsidP="003E4220">
      <w:pPr>
        <w:pStyle w:val="ListParagraph"/>
        <w:numPr>
          <w:ilvl w:val="0"/>
          <w:numId w:val="35"/>
        </w:numPr>
        <w:spacing w:after="0" w:line="240" w:lineRule="auto"/>
        <w:ind w:left="720"/>
      </w:pPr>
      <w:r>
        <w:t xml:space="preserve">Language that should be tailored to the local jurisdiction and optional language appears in </w:t>
      </w:r>
      <w:r w:rsidRPr="004A7DFC">
        <w:rPr>
          <w:i/>
          <w:iCs/>
          <w:color w:val="5B9BD5" w:themeColor="accent1"/>
        </w:rPr>
        <w:t>italicized, blue font</w:t>
      </w:r>
      <w:r>
        <w:t xml:space="preserve">. </w:t>
      </w:r>
    </w:p>
    <w:p w14:paraId="1FE60947" w14:textId="2447FFE7" w:rsidR="001103DC" w:rsidRDefault="001103DC" w:rsidP="001103DC">
      <w:pPr>
        <w:pStyle w:val="ListParagraph"/>
        <w:numPr>
          <w:ilvl w:val="0"/>
          <w:numId w:val="35"/>
        </w:numPr>
        <w:spacing w:after="0" w:line="240" w:lineRule="auto"/>
        <w:ind w:left="720"/>
      </w:pPr>
      <w:r>
        <w:t>In some instances, alternative language is provided. Whe</w:t>
      </w:r>
      <w:r w:rsidR="008D432E">
        <w:t>n provided</w:t>
      </w:r>
      <w:r>
        <w:t xml:space="preserve">, alternative language is set out in back-to-back brackets, e.g., </w:t>
      </w:r>
      <w:r w:rsidRPr="00CC471B">
        <w:rPr>
          <w:i/>
          <w:iCs/>
          <w:color w:val="5B9BD5" w:themeColor="accent1"/>
        </w:rPr>
        <w:t>[</w:t>
      </w:r>
      <w:r w:rsidRPr="001B4A4B">
        <w:rPr>
          <w:i/>
          <w:iCs/>
          <w:color w:val="5B9BD5" w:themeColor="accent1"/>
        </w:rPr>
        <w:t xml:space="preserve">within 24 </w:t>
      </w:r>
      <w:proofErr w:type="gramStart"/>
      <w:r w:rsidRPr="001B4A4B">
        <w:rPr>
          <w:i/>
          <w:iCs/>
          <w:color w:val="5B9BD5" w:themeColor="accent1"/>
        </w:rPr>
        <w:t>hours][</w:t>
      </w:r>
      <w:proofErr w:type="gramEnd"/>
      <w:r w:rsidRPr="001B4A4B">
        <w:rPr>
          <w:i/>
          <w:iCs/>
          <w:color w:val="5B9BD5" w:themeColor="accent1"/>
        </w:rPr>
        <w:t>within 48 hours]</w:t>
      </w:r>
      <w:r>
        <w:t xml:space="preserve">. </w:t>
      </w:r>
    </w:p>
    <w:p w14:paraId="50B4A681" w14:textId="77BB4906" w:rsidR="004A7DFC" w:rsidRDefault="004A7DFC" w:rsidP="003E4220">
      <w:pPr>
        <w:pStyle w:val="ListParagraph"/>
        <w:numPr>
          <w:ilvl w:val="0"/>
          <w:numId w:val="35"/>
        </w:numPr>
        <w:spacing w:after="0" w:line="240" w:lineRule="auto"/>
        <w:ind w:left="720"/>
      </w:pPr>
      <w:r>
        <w:t xml:space="preserve">Explanatory notes to officials are </w:t>
      </w:r>
      <w:r w:rsidR="004855DE">
        <w:t xml:space="preserve">highlighted in </w:t>
      </w:r>
      <w:r w:rsidR="004855DE" w:rsidRPr="004855DE">
        <w:rPr>
          <w:highlight w:val="lightGray"/>
        </w:rPr>
        <w:t>gray</w:t>
      </w:r>
      <w:r w:rsidR="004855DE">
        <w:t xml:space="preserve"> </w:t>
      </w:r>
      <w:r>
        <w:t xml:space="preserve">and are preceded by the </w:t>
      </w:r>
      <w:r w:rsidR="000454CE">
        <w:t xml:space="preserve">designation: </w:t>
      </w:r>
      <w:r w:rsidR="000454CE" w:rsidRPr="000454CE">
        <w:rPr>
          <w:b/>
          <w:bCs/>
          <w:highlight w:val="lightGray"/>
        </w:rPr>
        <w:t>Note.</w:t>
      </w:r>
      <w:r>
        <w:t xml:space="preserve"> </w:t>
      </w:r>
    </w:p>
    <w:p w14:paraId="7C97AB71" w14:textId="6A694811" w:rsidR="00AC4E8D" w:rsidRDefault="00AC4E8D" w:rsidP="003E4220">
      <w:pPr>
        <w:pStyle w:val="ListParagraph"/>
        <w:numPr>
          <w:ilvl w:val="0"/>
          <w:numId w:val="35"/>
        </w:numPr>
        <w:spacing w:after="0" w:line="240" w:lineRule="auto"/>
        <w:ind w:left="720"/>
      </w:pPr>
      <w:r>
        <w:t xml:space="preserve">The Table of Contents is dynamic; if you </w:t>
      </w:r>
      <w:r w:rsidR="001103DC">
        <w:t>click on a page number in the Table of Contents + the Ctrl key, you will be brought to the relevant page in the model.</w:t>
      </w:r>
    </w:p>
    <w:p w14:paraId="4438C09C" w14:textId="77777777" w:rsidR="001103DC" w:rsidRDefault="001103DC" w:rsidP="003E4220">
      <w:pPr>
        <w:pStyle w:val="ListParagraph"/>
        <w:numPr>
          <w:ilvl w:val="0"/>
          <w:numId w:val="35"/>
        </w:numPr>
        <w:spacing w:after="0" w:line="240" w:lineRule="auto"/>
        <w:ind w:left="720"/>
      </w:pPr>
      <w:r>
        <w:t>Before finalizing your policy</w:t>
      </w:r>
    </w:p>
    <w:p w14:paraId="2424267E" w14:textId="1CA9A860" w:rsidR="001103DC" w:rsidRDefault="004A7DFC" w:rsidP="001103DC">
      <w:pPr>
        <w:pStyle w:val="ListParagraph"/>
        <w:numPr>
          <w:ilvl w:val="1"/>
          <w:numId w:val="35"/>
        </w:numPr>
        <w:spacing w:after="0" w:line="240" w:lineRule="auto"/>
        <w:ind w:left="1080"/>
      </w:pPr>
      <w:r>
        <w:t>Delete brackets</w:t>
      </w:r>
      <w:r w:rsidR="006B4E65">
        <w:t>,</w:t>
      </w:r>
      <w:r>
        <w:t xml:space="preserve"> unused </w:t>
      </w:r>
      <w:r w:rsidR="006B4E65">
        <w:t xml:space="preserve">optional </w:t>
      </w:r>
      <w:r>
        <w:t>language</w:t>
      </w:r>
      <w:r w:rsidR="00AC4E8D">
        <w:t>,</w:t>
      </w:r>
      <w:r w:rsidR="006B4E65">
        <w:t xml:space="preserve"> Notes</w:t>
      </w:r>
      <w:r w:rsidR="00AC4E8D">
        <w:t>, and this introductory language</w:t>
      </w:r>
      <w:r>
        <w:t>.</w:t>
      </w:r>
      <w:r w:rsidR="001103DC">
        <w:t xml:space="preserve"> </w:t>
      </w:r>
    </w:p>
    <w:p w14:paraId="5144EBC1" w14:textId="5D8ED1AA" w:rsidR="004A7DFC" w:rsidRDefault="001103DC" w:rsidP="001103DC">
      <w:pPr>
        <w:pStyle w:val="ListParagraph"/>
        <w:numPr>
          <w:ilvl w:val="1"/>
          <w:numId w:val="35"/>
        </w:numPr>
        <w:spacing w:after="0" w:line="240" w:lineRule="auto"/>
        <w:ind w:left="1080"/>
      </w:pPr>
      <w:r>
        <w:t>Update the Table of Contents. To do so, put your cursor in front of the word “Contents” below and click. A gray box will appear (see below). Click on “Update Table” and then “Update entire table” (see below)</w:t>
      </w:r>
    </w:p>
    <w:p w14:paraId="6A1B696A" w14:textId="38A7FB46" w:rsidR="001103DC" w:rsidRDefault="001103DC" w:rsidP="001103DC">
      <w:pPr>
        <w:pStyle w:val="ListParagraph"/>
        <w:spacing w:after="0" w:line="240" w:lineRule="auto"/>
        <w:ind w:left="1080"/>
      </w:pPr>
    </w:p>
    <w:p w14:paraId="1F5F7842" w14:textId="696F489C" w:rsidR="001103DC" w:rsidRDefault="001103DC" w:rsidP="001103DC">
      <w:pPr>
        <w:pStyle w:val="ListParagraph"/>
        <w:spacing w:after="0" w:line="240" w:lineRule="auto"/>
        <w:ind w:left="1080"/>
      </w:pPr>
      <w:r>
        <w:rPr>
          <w:noProof/>
        </w:rPr>
        <w:drawing>
          <wp:inline distT="0" distB="0" distL="0" distR="0" wp14:anchorId="062D48DE" wp14:editId="2E003FC8">
            <wp:extent cx="1546262" cy="541655"/>
            <wp:effectExtent l="152400" t="152400" r="225425" b="2203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60573" cy="54666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0132F468" w14:textId="5209D065" w:rsidR="001103DC" w:rsidRDefault="001103DC" w:rsidP="001103DC">
      <w:pPr>
        <w:pStyle w:val="ListParagraph"/>
        <w:spacing w:after="0" w:line="240" w:lineRule="auto"/>
        <w:ind w:left="1080"/>
      </w:pPr>
      <w:r w:rsidRPr="001103DC">
        <w:rPr>
          <w:noProof/>
        </w:rPr>
        <w:drawing>
          <wp:inline distT="0" distB="0" distL="0" distR="0" wp14:anchorId="5D8C8470" wp14:editId="5A9BB4BF">
            <wp:extent cx="1546225" cy="805780"/>
            <wp:effectExtent l="152400" t="152400" r="225425" b="2235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561730" cy="8138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FAFA3D3" w14:textId="0DB49909" w:rsidR="0048384E" w:rsidRDefault="0048384E" w:rsidP="0048384E">
      <w:pPr>
        <w:spacing w:after="0" w:line="240" w:lineRule="auto"/>
      </w:pPr>
    </w:p>
    <w:p w14:paraId="645F98D4" w14:textId="26845276" w:rsidR="0048384E" w:rsidRDefault="0048384E" w:rsidP="0048384E">
      <w:pPr>
        <w:spacing w:after="0" w:line="240" w:lineRule="auto"/>
      </w:pPr>
      <w:r>
        <w:lastRenderedPageBreak/>
        <w:t>NC AOC has authorized me to indicate that it is available to answer questions about local bail policies or otherwise assist judicial officials who are using the model to revi</w:t>
      </w:r>
      <w:r w:rsidR="001103DC">
        <w:t>se</w:t>
      </w:r>
      <w:r>
        <w:t xml:space="preserve"> local policies. Additionally, NC AOC legal counsel is a resource for two related topics that are not addressed in this model: taking bonds (e.g., procedures for approval of sureties and of property offered as security for a bond) and forfeiture proceedings.</w:t>
      </w:r>
    </w:p>
    <w:p w14:paraId="2D49AE68" w14:textId="77777777" w:rsidR="004A7DFC" w:rsidRDefault="004A7DFC" w:rsidP="009E2D90">
      <w:pPr>
        <w:spacing w:after="0" w:line="240" w:lineRule="auto"/>
        <w:jc w:val="center"/>
      </w:pPr>
    </w:p>
    <w:sdt>
      <w:sdtPr>
        <w:rPr>
          <w:rFonts w:asciiTheme="minorHAnsi" w:eastAsiaTheme="minorHAnsi" w:hAnsiTheme="minorHAnsi" w:cstheme="minorBidi"/>
          <w:color w:val="auto"/>
          <w:sz w:val="22"/>
          <w:szCs w:val="22"/>
        </w:rPr>
        <w:id w:val="-1009524078"/>
        <w:docPartObj>
          <w:docPartGallery w:val="Table of Contents"/>
          <w:docPartUnique/>
        </w:docPartObj>
      </w:sdtPr>
      <w:sdtEndPr>
        <w:rPr>
          <w:noProof/>
        </w:rPr>
      </w:sdtEndPr>
      <w:sdtContent>
        <w:p w14:paraId="33C0B12D" w14:textId="69C34233" w:rsidR="004A7DFC" w:rsidRPr="00EC38A3" w:rsidRDefault="004A7DFC" w:rsidP="008117A9">
          <w:pPr>
            <w:pStyle w:val="TOCHeading"/>
            <w:spacing w:before="0" w:line="240" w:lineRule="auto"/>
            <w:rPr>
              <w:rFonts w:asciiTheme="minorHAnsi" w:hAnsiTheme="minorHAnsi" w:cstheme="minorHAnsi"/>
              <w:b/>
              <w:bCs/>
              <w:color w:val="auto"/>
              <w:sz w:val="22"/>
              <w:szCs w:val="22"/>
            </w:rPr>
          </w:pPr>
          <w:r w:rsidRPr="008117A9">
            <w:rPr>
              <w:rFonts w:asciiTheme="minorHAnsi" w:hAnsiTheme="minorHAnsi" w:cstheme="minorHAnsi"/>
              <w:b/>
              <w:bCs/>
              <w:color w:val="auto"/>
              <w:sz w:val="22"/>
              <w:szCs w:val="22"/>
            </w:rPr>
            <w:t>Contents</w:t>
          </w:r>
        </w:p>
        <w:p w14:paraId="7E7E6E81" w14:textId="27CE349D" w:rsidR="006808F1" w:rsidRDefault="004A7DFC" w:rsidP="00173C14">
          <w:pPr>
            <w:pStyle w:val="TOC1"/>
            <w:rPr>
              <w:rFonts w:eastAsiaTheme="minorEastAsia"/>
              <w:noProof/>
              <w:sz w:val="24"/>
              <w:szCs w:val="24"/>
            </w:rPr>
          </w:pPr>
          <w:r w:rsidRPr="00EC38A3">
            <w:fldChar w:fldCharType="begin"/>
          </w:r>
          <w:r w:rsidRPr="00EC38A3">
            <w:instrText xml:space="preserve"> TOC \o "1-3" \h \z \u </w:instrText>
          </w:r>
          <w:r w:rsidRPr="00EC38A3">
            <w:fldChar w:fldCharType="separate"/>
          </w:r>
          <w:hyperlink w:anchor="_Toc104373360" w:history="1">
            <w:r w:rsidR="006808F1" w:rsidRPr="00A75B6C">
              <w:rPr>
                <w:rStyle w:val="Hyperlink"/>
                <w:noProof/>
              </w:rPr>
              <w:t>I.</w:t>
            </w:r>
            <w:r w:rsidR="006808F1">
              <w:rPr>
                <w:rFonts w:eastAsiaTheme="minorEastAsia"/>
                <w:noProof/>
                <w:sz w:val="24"/>
                <w:szCs w:val="24"/>
              </w:rPr>
              <w:tab/>
            </w:r>
            <w:r w:rsidR="006808F1" w:rsidRPr="00A75B6C">
              <w:rPr>
                <w:rStyle w:val="Hyperlink"/>
                <w:noProof/>
              </w:rPr>
              <w:t>Introductory Matters.</w:t>
            </w:r>
            <w:r w:rsidR="006808F1">
              <w:rPr>
                <w:noProof/>
                <w:webHidden/>
              </w:rPr>
              <w:tab/>
            </w:r>
            <w:r w:rsidR="006808F1">
              <w:rPr>
                <w:noProof/>
                <w:webHidden/>
              </w:rPr>
              <w:fldChar w:fldCharType="begin"/>
            </w:r>
            <w:r w:rsidR="006808F1">
              <w:rPr>
                <w:noProof/>
                <w:webHidden/>
              </w:rPr>
              <w:instrText xml:space="preserve"> PAGEREF _Toc104373360 \h </w:instrText>
            </w:r>
            <w:r w:rsidR="006808F1">
              <w:rPr>
                <w:noProof/>
                <w:webHidden/>
              </w:rPr>
            </w:r>
            <w:r w:rsidR="006808F1">
              <w:rPr>
                <w:noProof/>
                <w:webHidden/>
              </w:rPr>
              <w:fldChar w:fldCharType="separate"/>
            </w:r>
            <w:r w:rsidR="00173C14">
              <w:rPr>
                <w:noProof/>
                <w:webHidden/>
              </w:rPr>
              <w:t>4</w:t>
            </w:r>
            <w:r w:rsidR="006808F1">
              <w:rPr>
                <w:noProof/>
                <w:webHidden/>
              </w:rPr>
              <w:fldChar w:fldCharType="end"/>
            </w:r>
          </w:hyperlink>
        </w:p>
        <w:p w14:paraId="53623530" w14:textId="2394A938" w:rsidR="006808F1" w:rsidRDefault="00895632">
          <w:pPr>
            <w:pStyle w:val="TOC2"/>
            <w:rPr>
              <w:rFonts w:eastAsiaTheme="minorEastAsia"/>
              <w:noProof/>
              <w:sz w:val="24"/>
              <w:szCs w:val="24"/>
            </w:rPr>
          </w:pPr>
          <w:hyperlink w:anchor="_Toc104373361" w:history="1">
            <w:r w:rsidR="006808F1" w:rsidRPr="00A75B6C">
              <w:rPr>
                <w:rStyle w:val="Hyperlink"/>
                <w:noProof/>
              </w:rPr>
              <w:t>A.</w:t>
            </w:r>
            <w:r w:rsidR="006808F1">
              <w:rPr>
                <w:rFonts w:eastAsiaTheme="minorEastAsia"/>
                <w:noProof/>
                <w:sz w:val="24"/>
                <w:szCs w:val="24"/>
              </w:rPr>
              <w:tab/>
            </w:r>
            <w:r w:rsidR="006808F1" w:rsidRPr="00A75B6C">
              <w:rPr>
                <w:rStyle w:val="Hyperlink"/>
                <w:noProof/>
              </w:rPr>
              <w:t>Name.</w:t>
            </w:r>
            <w:r w:rsidR="006808F1">
              <w:rPr>
                <w:noProof/>
                <w:webHidden/>
              </w:rPr>
              <w:tab/>
            </w:r>
            <w:r w:rsidR="006808F1">
              <w:rPr>
                <w:noProof/>
                <w:webHidden/>
              </w:rPr>
              <w:fldChar w:fldCharType="begin"/>
            </w:r>
            <w:r w:rsidR="006808F1">
              <w:rPr>
                <w:noProof/>
                <w:webHidden/>
              </w:rPr>
              <w:instrText xml:space="preserve"> PAGEREF _Toc104373361 \h </w:instrText>
            </w:r>
            <w:r w:rsidR="006808F1">
              <w:rPr>
                <w:noProof/>
                <w:webHidden/>
              </w:rPr>
            </w:r>
            <w:r w:rsidR="006808F1">
              <w:rPr>
                <w:noProof/>
                <w:webHidden/>
              </w:rPr>
              <w:fldChar w:fldCharType="separate"/>
            </w:r>
            <w:r w:rsidR="00173C14">
              <w:rPr>
                <w:noProof/>
                <w:webHidden/>
              </w:rPr>
              <w:t>4</w:t>
            </w:r>
            <w:r w:rsidR="006808F1">
              <w:rPr>
                <w:noProof/>
                <w:webHidden/>
              </w:rPr>
              <w:fldChar w:fldCharType="end"/>
            </w:r>
          </w:hyperlink>
        </w:p>
        <w:p w14:paraId="799F42AF" w14:textId="5D8D6590" w:rsidR="006808F1" w:rsidRDefault="00895632">
          <w:pPr>
            <w:pStyle w:val="TOC2"/>
            <w:rPr>
              <w:rFonts w:eastAsiaTheme="minorEastAsia"/>
              <w:noProof/>
              <w:sz w:val="24"/>
              <w:szCs w:val="24"/>
            </w:rPr>
          </w:pPr>
          <w:hyperlink w:anchor="_Toc104373362" w:history="1">
            <w:r w:rsidR="006808F1" w:rsidRPr="00A75B6C">
              <w:rPr>
                <w:rStyle w:val="Hyperlink"/>
                <w:noProof/>
              </w:rPr>
              <w:t>B.</w:t>
            </w:r>
            <w:r w:rsidR="006808F1">
              <w:rPr>
                <w:rFonts w:eastAsiaTheme="minorEastAsia"/>
                <w:noProof/>
                <w:sz w:val="24"/>
                <w:szCs w:val="24"/>
              </w:rPr>
              <w:tab/>
            </w:r>
            <w:r w:rsidR="006808F1" w:rsidRPr="00A75B6C">
              <w:rPr>
                <w:rStyle w:val="Hyperlink"/>
                <w:bCs/>
                <w:noProof/>
              </w:rPr>
              <w:t>Authority.</w:t>
            </w:r>
            <w:r w:rsidR="006808F1">
              <w:rPr>
                <w:noProof/>
                <w:webHidden/>
              </w:rPr>
              <w:tab/>
            </w:r>
            <w:r w:rsidR="006808F1">
              <w:rPr>
                <w:noProof/>
                <w:webHidden/>
              </w:rPr>
              <w:fldChar w:fldCharType="begin"/>
            </w:r>
            <w:r w:rsidR="006808F1">
              <w:rPr>
                <w:noProof/>
                <w:webHidden/>
              </w:rPr>
              <w:instrText xml:space="preserve"> PAGEREF _Toc104373362 \h </w:instrText>
            </w:r>
            <w:r w:rsidR="006808F1">
              <w:rPr>
                <w:noProof/>
                <w:webHidden/>
              </w:rPr>
            </w:r>
            <w:r w:rsidR="006808F1">
              <w:rPr>
                <w:noProof/>
                <w:webHidden/>
              </w:rPr>
              <w:fldChar w:fldCharType="separate"/>
            </w:r>
            <w:r w:rsidR="00173C14">
              <w:rPr>
                <w:noProof/>
                <w:webHidden/>
              </w:rPr>
              <w:t>4</w:t>
            </w:r>
            <w:r w:rsidR="006808F1">
              <w:rPr>
                <w:noProof/>
                <w:webHidden/>
              </w:rPr>
              <w:fldChar w:fldCharType="end"/>
            </w:r>
          </w:hyperlink>
        </w:p>
        <w:p w14:paraId="6DCE2204" w14:textId="48D23675" w:rsidR="006808F1" w:rsidRDefault="00895632">
          <w:pPr>
            <w:pStyle w:val="TOC2"/>
            <w:rPr>
              <w:rFonts w:eastAsiaTheme="minorEastAsia"/>
              <w:noProof/>
              <w:sz w:val="24"/>
              <w:szCs w:val="24"/>
            </w:rPr>
          </w:pPr>
          <w:hyperlink w:anchor="_Toc104373363" w:history="1">
            <w:r w:rsidR="006808F1" w:rsidRPr="00A75B6C">
              <w:rPr>
                <w:rStyle w:val="Hyperlink"/>
                <w:noProof/>
              </w:rPr>
              <w:t>C.</w:t>
            </w:r>
            <w:r w:rsidR="006808F1">
              <w:rPr>
                <w:rFonts w:eastAsiaTheme="minorEastAsia"/>
                <w:noProof/>
                <w:sz w:val="24"/>
                <w:szCs w:val="24"/>
              </w:rPr>
              <w:tab/>
            </w:r>
            <w:r w:rsidR="006808F1" w:rsidRPr="00A75B6C">
              <w:rPr>
                <w:rStyle w:val="Hyperlink"/>
                <w:noProof/>
              </w:rPr>
              <w:t>Definitions.</w:t>
            </w:r>
            <w:r w:rsidR="006808F1">
              <w:rPr>
                <w:noProof/>
                <w:webHidden/>
              </w:rPr>
              <w:tab/>
            </w:r>
            <w:r w:rsidR="006808F1">
              <w:rPr>
                <w:noProof/>
                <w:webHidden/>
              </w:rPr>
              <w:fldChar w:fldCharType="begin"/>
            </w:r>
            <w:r w:rsidR="006808F1">
              <w:rPr>
                <w:noProof/>
                <w:webHidden/>
              </w:rPr>
              <w:instrText xml:space="preserve"> PAGEREF _Toc104373363 \h </w:instrText>
            </w:r>
            <w:r w:rsidR="006808F1">
              <w:rPr>
                <w:noProof/>
                <w:webHidden/>
              </w:rPr>
            </w:r>
            <w:r w:rsidR="006808F1">
              <w:rPr>
                <w:noProof/>
                <w:webHidden/>
              </w:rPr>
              <w:fldChar w:fldCharType="separate"/>
            </w:r>
            <w:r w:rsidR="00173C14">
              <w:rPr>
                <w:noProof/>
                <w:webHidden/>
              </w:rPr>
              <w:t>4</w:t>
            </w:r>
            <w:r w:rsidR="006808F1">
              <w:rPr>
                <w:noProof/>
                <w:webHidden/>
              </w:rPr>
              <w:fldChar w:fldCharType="end"/>
            </w:r>
          </w:hyperlink>
        </w:p>
        <w:p w14:paraId="17FBE9C5" w14:textId="20DEFE8A" w:rsidR="006808F1" w:rsidRDefault="00895632">
          <w:pPr>
            <w:pStyle w:val="TOC2"/>
            <w:rPr>
              <w:rFonts w:eastAsiaTheme="minorEastAsia"/>
              <w:noProof/>
              <w:sz w:val="24"/>
              <w:szCs w:val="24"/>
            </w:rPr>
          </w:pPr>
          <w:hyperlink w:anchor="_Toc104373364" w:history="1">
            <w:r w:rsidR="006808F1" w:rsidRPr="00A75B6C">
              <w:rPr>
                <w:rStyle w:val="Hyperlink"/>
                <w:noProof/>
              </w:rPr>
              <w:t>D.</w:t>
            </w:r>
            <w:r w:rsidR="006808F1">
              <w:rPr>
                <w:rFonts w:eastAsiaTheme="minorEastAsia"/>
                <w:noProof/>
                <w:sz w:val="24"/>
                <w:szCs w:val="24"/>
              </w:rPr>
              <w:tab/>
            </w:r>
            <w:r w:rsidR="006808F1" w:rsidRPr="00A75B6C">
              <w:rPr>
                <w:rStyle w:val="Hyperlink"/>
                <w:noProof/>
              </w:rPr>
              <w:t>Purpose of this Policy.</w:t>
            </w:r>
            <w:r w:rsidR="006808F1">
              <w:rPr>
                <w:noProof/>
                <w:webHidden/>
              </w:rPr>
              <w:tab/>
            </w:r>
            <w:r w:rsidR="006808F1">
              <w:rPr>
                <w:noProof/>
                <w:webHidden/>
              </w:rPr>
              <w:fldChar w:fldCharType="begin"/>
            </w:r>
            <w:r w:rsidR="006808F1">
              <w:rPr>
                <w:noProof/>
                <w:webHidden/>
              </w:rPr>
              <w:instrText xml:space="preserve"> PAGEREF _Toc104373364 \h </w:instrText>
            </w:r>
            <w:r w:rsidR="006808F1">
              <w:rPr>
                <w:noProof/>
                <w:webHidden/>
              </w:rPr>
            </w:r>
            <w:r w:rsidR="006808F1">
              <w:rPr>
                <w:noProof/>
                <w:webHidden/>
              </w:rPr>
              <w:fldChar w:fldCharType="separate"/>
            </w:r>
            <w:r w:rsidR="00173C14">
              <w:rPr>
                <w:noProof/>
                <w:webHidden/>
              </w:rPr>
              <w:t>5</w:t>
            </w:r>
            <w:r w:rsidR="006808F1">
              <w:rPr>
                <w:noProof/>
                <w:webHidden/>
              </w:rPr>
              <w:fldChar w:fldCharType="end"/>
            </w:r>
          </w:hyperlink>
        </w:p>
        <w:p w14:paraId="3643D6DA" w14:textId="5FA1822F" w:rsidR="006808F1" w:rsidRDefault="00895632">
          <w:pPr>
            <w:pStyle w:val="TOC2"/>
            <w:rPr>
              <w:rFonts w:eastAsiaTheme="minorEastAsia"/>
              <w:noProof/>
              <w:sz w:val="24"/>
              <w:szCs w:val="24"/>
            </w:rPr>
          </w:pPr>
          <w:hyperlink w:anchor="_Toc104373365" w:history="1">
            <w:r w:rsidR="006808F1" w:rsidRPr="00A75B6C">
              <w:rPr>
                <w:rStyle w:val="Hyperlink"/>
                <w:noProof/>
              </w:rPr>
              <w:t>E.</w:t>
            </w:r>
            <w:r w:rsidR="006808F1">
              <w:rPr>
                <w:rFonts w:eastAsiaTheme="minorEastAsia"/>
                <w:noProof/>
                <w:sz w:val="24"/>
                <w:szCs w:val="24"/>
              </w:rPr>
              <w:tab/>
            </w:r>
            <w:r w:rsidR="006808F1" w:rsidRPr="00A75B6C">
              <w:rPr>
                <w:rStyle w:val="Hyperlink"/>
                <w:noProof/>
              </w:rPr>
              <w:t>Scope.</w:t>
            </w:r>
            <w:r w:rsidR="006808F1">
              <w:rPr>
                <w:noProof/>
                <w:webHidden/>
              </w:rPr>
              <w:tab/>
            </w:r>
            <w:r w:rsidR="006808F1">
              <w:rPr>
                <w:noProof/>
                <w:webHidden/>
              </w:rPr>
              <w:fldChar w:fldCharType="begin"/>
            </w:r>
            <w:r w:rsidR="006808F1">
              <w:rPr>
                <w:noProof/>
                <w:webHidden/>
              </w:rPr>
              <w:instrText xml:space="preserve"> PAGEREF _Toc104373365 \h </w:instrText>
            </w:r>
            <w:r w:rsidR="006808F1">
              <w:rPr>
                <w:noProof/>
                <w:webHidden/>
              </w:rPr>
            </w:r>
            <w:r w:rsidR="006808F1">
              <w:rPr>
                <w:noProof/>
                <w:webHidden/>
              </w:rPr>
              <w:fldChar w:fldCharType="separate"/>
            </w:r>
            <w:r w:rsidR="00173C14">
              <w:rPr>
                <w:noProof/>
                <w:webHidden/>
              </w:rPr>
              <w:t>5</w:t>
            </w:r>
            <w:r w:rsidR="006808F1">
              <w:rPr>
                <w:noProof/>
                <w:webHidden/>
              </w:rPr>
              <w:fldChar w:fldCharType="end"/>
            </w:r>
          </w:hyperlink>
        </w:p>
        <w:p w14:paraId="63962A15" w14:textId="38832C3B" w:rsidR="006808F1" w:rsidRDefault="00895632" w:rsidP="00173C14">
          <w:pPr>
            <w:pStyle w:val="TOC1"/>
            <w:rPr>
              <w:rFonts w:eastAsiaTheme="minorEastAsia"/>
              <w:noProof/>
              <w:sz w:val="24"/>
              <w:szCs w:val="24"/>
            </w:rPr>
          </w:pPr>
          <w:hyperlink w:anchor="_Toc104373366" w:history="1">
            <w:r w:rsidR="006808F1" w:rsidRPr="00A75B6C">
              <w:rPr>
                <w:rStyle w:val="Hyperlink"/>
                <w:noProof/>
              </w:rPr>
              <w:t>II.</w:t>
            </w:r>
            <w:r w:rsidR="006808F1">
              <w:rPr>
                <w:rFonts w:eastAsiaTheme="minorEastAsia"/>
                <w:noProof/>
                <w:sz w:val="24"/>
                <w:szCs w:val="24"/>
              </w:rPr>
              <w:tab/>
            </w:r>
            <w:r w:rsidR="006808F1" w:rsidRPr="00A75B6C">
              <w:rPr>
                <w:rStyle w:val="Hyperlink"/>
                <w:noProof/>
              </w:rPr>
              <w:t>General Principles &amp; Guidelines.</w:t>
            </w:r>
            <w:r w:rsidR="006808F1">
              <w:rPr>
                <w:noProof/>
                <w:webHidden/>
              </w:rPr>
              <w:tab/>
            </w:r>
            <w:r w:rsidR="006808F1">
              <w:rPr>
                <w:noProof/>
                <w:webHidden/>
              </w:rPr>
              <w:fldChar w:fldCharType="begin"/>
            </w:r>
            <w:r w:rsidR="006808F1">
              <w:rPr>
                <w:noProof/>
                <w:webHidden/>
              </w:rPr>
              <w:instrText xml:space="preserve"> PAGEREF _Toc104373366 \h </w:instrText>
            </w:r>
            <w:r w:rsidR="006808F1">
              <w:rPr>
                <w:noProof/>
                <w:webHidden/>
              </w:rPr>
            </w:r>
            <w:r w:rsidR="006808F1">
              <w:rPr>
                <w:noProof/>
                <w:webHidden/>
              </w:rPr>
              <w:fldChar w:fldCharType="separate"/>
            </w:r>
            <w:r w:rsidR="00173C14">
              <w:rPr>
                <w:noProof/>
                <w:webHidden/>
              </w:rPr>
              <w:t>5</w:t>
            </w:r>
            <w:r w:rsidR="006808F1">
              <w:rPr>
                <w:noProof/>
                <w:webHidden/>
              </w:rPr>
              <w:fldChar w:fldCharType="end"/>
            </w:r>
          </w:hyperlink>
        </w:p>
        <w:p w14:paraId="12D94D03" w14:textId="310392C8" w:rsidR="006808F1" w:rsidRDefault="00895632">
          <w:pPr>
            <w:pStyle w:val="TOC2"/>
            <w:rPr>
              <w:rFonts w:eastAsiaTheme="minorEastAsia"/>
              <w:noProof/>
              <w:sz w:val="24"/>
              <w:szCs w:val="24"/>
            </w:rPr>
          </w:pPr>
          <w:hyperlink w:anchor="_Toc104373367" w:history="1">
            <w:r w:rsidR="006808F1" w:rsidRPr="00A75B6C">
              <w:rPr>
                <w:rStyle w:val="Hyperlink"/>
                <w:noProof/>
              </w:rPr>
              <w:t>A.</w:t>
            </w:r>
            <w:r w:rsidR="006808F1">
              <w:rPr>
                <w:rFonts w:eastAsiaTheme="minorEastAsia"/>
                <w:noProof/>
                <w:sz w:val="24"/>
                <w:szCs w:val="24"/>
              </w:rPr>
              <w:tab/>
            </w:r>
            <w:r w:rsidR="006808F1" w:rsidRPr="00A75B6C">
              <w:rPr>
                <w:rStyle w:val="Hyperlink"/>
                <w:noProof/>
              </w:rPr>
              <w:t>General Principles.</w:t>
            </w:r>
            <w:r w:rsidR="006808F1">
              <w:rPr>
                <w:noProof/>
                <w:webHidden/>
              </w:rPr>
              <w:tab/>
            </w:r>
            <w:r w:rsidR="006808F1">
              <w:rPr>
                <w:noProof/>
                <w:webHidden/>
              </w:rPr>
              <w:fldChar w:fldCharType="begin"/>
            </w:r>
            <w:r w:rsidR="006808F1">
              <w:rPr>
                <w:noProof/>
                <w:webHidden/>
              </w:rPr>
              <w:instrText xml:space="preserve"> PAGEREF _Toc104373367 \h </w:instrText>
            </w:r>
            <w:r w:rsidR="006808F1">
              <w:rPr>
                <w:noProof/>
                <w:webHidden/>
              </w:rPr>
            </w:r>
            <w:r w:rsidR="006808F1">
              <w:rPr>
                <w:noProof/>
                <w:webHidden/>
              </w:rPr>
              <w:fldChar w:fldCharType="separate"/>
            </w:r>
            <w:r w:rsidR="00173C14">
              <w:rPr>
                <w:noProof/>
                <w:webHidden/>
              </w:rPr>
              <w:t>5</w:t>
            </w:r>
            <w:r w:rsidR="006808F1">
              <w:rPr>
                <w:noProof/>
                <w:webHidden/>
              </w:rPr>
              <w:fldChar w:fldCharType="end"/>
            </w:r>
          </w:hyperlink>
        </w:p>
        <w:p w14:paraId="356C165A" w14:textId="5E35EB0E" w:rsidR="006808F1" w:rsidRDefault="00895632">
          <w:pPr>
            <w:pStyle w:val="TOC2"/>
            <w:rPr>
              <w:rFonts w:eastAsiaTheme="minorEastAsia"/>
              <w:noProof/>
              <w:sz w:val="24"/>
              <w:szCs w:val="24"/>
            </w:rPr>
          </w:pPr>
          <w:hyperlink w:anchor="_Toc104373368" w:history="1">
            <w:r w:rsidR="006808F1" w:rsidRPr="00A75B6C">
              <w:rPr>
                <w:rStyle w:val="Hyperlink"/>
                <w:noProof/>
              </w:rPr>
              <w:t>B.</w:t>
            </w:r>
            <w:r w:rsidR="006808F1">
              <w:rPr>
                <w:rFonts w:eastAsiaTheme="minorEastAsia"/>
                <w:noProof/>
                <w:sz w:val="24"/>
                <w:szCs w:val="24"/>
              </w:rPr>
              <w:tab/>
            </w:r>
            <w:r w:rsidR="006808F1" w:rsidRPr="00A75B6C">
              <w:rPr>
                <w:rStyle w:val="Hyperlink"/>
                <w:noProof/>
              </w:rPr>
              <w:t>Who Can Set Conditions of Release.</w:t>
            </w:r>
            <w:r w:rsidR="006808F1">
              <w:rPr>
                <w:noProof/>
                <w:webHidden/>
              </w:rPr>
              <w:tab/>
            </w:r>
            <w:r w:rsidR="006808F1">
              <w:rPr>
                <w:noProof/>
                <w:webHidden/>
              </w:rPr>
              <w:fldChar w:fldCharType="begin"/>
            </w:r>
            <w:r w:rsidR="006808F1">
              <w:rPr>
                <w:noProof/>
                <w:webHidden/>
              </w:rPr>
              <w:instrText xml:space="preserve"> PAGEREF _Toc104373368 \h </w:instrText>
            </w:r>
            <w:r w:rsidR="006808F1">
              <w:rPr>
                <w:noProof/>
                <w:webHidden/>
              </w:rPr>
            </w:r>
            <w:r w:rsidR="006808F1">
              <w:rPr>
                <w:noProof/>
                <w:webHidden/>
              </w:rPr>
              <w:fldChar w:fldCharType="separate"/>
            </w:r>
            <w:r w:rsidR="00173C14">
              <w:rPr>
                <w:noProof/>
                <w:webHidden/>
              </w:rPr>
              <w:t>7</w:t>
            </w:r>
            <w:r w:rsidR="006808F1">
              <w:rPr>
                <w:noProof/>
                <w:webHidden/>
              </w:rPr>
              <w:fldChar w:fldCharType="end"/>
            </w:r>
          </w:hyperlink>
        </w:p>
        <w:p w14:paraId="0EA23F42" w14:textId="42F7476D" w:rsidR="006808F1" w:rsidRDefault="00895632">
          <w:pPr>
            <w:pStyle w:val="TOC2"/>
            <w:rPr>
              <w:rFonts w:eastAsiaTheme="minorEastAsia"/>
              <w:noProof/>
              <w:sz w:val="24"/>
              <w:szCs w:val="24"/>
            </w:rPr>
          </w:pPr>
          <w:hyperlink w:anchor="_Toc104373369" w:history="1">
            <w:r w:rsidR="006808F1" w:rsidRPr="00A75B6C">
              <w:rPr>
                <w:rStyle w:val="Hyperlink"/>
                <w:i/>
                <w:iCs/>
                <w:noProof/>
              </w:rPr>
              <w:t>C.</w:t>
            </w:r>
            <w:r w:rsidR="006808F1">
              <w:rPr>
                <w:rFonts w:eastAsiaTheme="minorEastAsia"/>
                <w:noProof/>
                <w:sz w:val="24"/>
                <w:szCs w:val="24"/>
              </w:rPr>
              <w:tab/>
            </w:r>
            <w:r w:rsidR="006808F1" w:rsidRPr="00A75B6C">
              <w:rPr>
                <w:rStyle w:val="Hyperlink"/>
                <w:i/>
                <w:iCs/>
                <w:noProof/>
              </w:rPr>
              <w:t>Remote Proceedings.</w:t>
            </w:r>
            <w:r w:rsidR="006808F1">
              <w:rPr>
                <w:noProof/>
                <w:webHidden/>
              </w:rPr>
              <w:tab/>
            </w:r>
            <w:r w:rsidR="006808F1">
              <w:rPr>
                <w:noProof/>
                <w:webHidden/>
              </w:rPr>
              <w:fldChar w:fldCharType="begin"/>
            </w:r>
            <w:r w:rsidR="006808F1">
              <w:rPr>
                <w:noProof/>
                <w:webHidden/>
              </w:rPr>
              <w:instrText xml:space="preserve"> PAGEREF _Toc104373369 \h </w:instrText>
            </w:r>
            <w:r w:rsidR="006808F1">
              <w:rPr>
                <w:noProof/>
                <w:webHidden/>
              </w:rPr>
            </w:r>
            <w:r w:rsidR="006808F1">
              <w:rPr>
                <w:noProof/>
                <w:webHidden/>
              </w:rPr>
              <w:fldChar w:fldCharType="separate"/>
            </w:r>
            <w:r w:rsidR="00173C14">
              <w:rPr>
                <w:noProof/>
                <w:webHidden/>
              </w:rPr>
              <w:t>8</w:t>
            </w:r>
            <w:r w:rsidR="006808F1">
              <w:rPr>
                <w:noProof/>
                <w:webHidden/>
              </w:rPr>
              <w:fldChar w:fldCharType="end"/>
            </w:r>
          </w:hyperlink>
        </w:p>
        <w:p w14:paraId="0161822D" w14:textId="656EB5ED" w:rsidR="006808F1" w:rsidRDefault="00895632">
          <w:pPr>
            <w:pStyle w:val="TOC2"/>
            <w:rPr>
              <w:rFonts w:eastAsiaTheme="minorEastAsia"/>
              <w:noProof/>
              <w:sz w:val="24"/>
              <w:szCs w:val="24"/>
            </w:rPr>
          </w:pPr>
          <w:hyperlink w:anchor="_Toc104373370" w:history="1">
            <w:r w:rsidR="006808F1" w:rsidRPr="00A75B6C">
              <w:rPr>
                <w:rStyle w:val="Hyperlink"/>
                <w:noProof/>
              </w:rPr>
              <w:t>D.</w:t>
            </w:r>
            <w:r w:rsidR="006808F1">
              <w:rPr>
                <w:rFonts w:eastAsiaTheme="minorEastAsia"/>
                <w:noProof/>
                <w:sz w:val="24"/>
                <w:szCs w:val="24"/>
              </w:rPr>
              <w:tab/>
            </w:r>
            <w:r w:rsidR="006808F1" w:rsidRPr="00A75B6C">
              <w:rPr>
                <w:rStyle w:val="Hyperlink"/>
                <w:noProof/>
              </w:rPr>
              <w:t>Types of Release.</w:t>
            </w:r>
            <w:r w:rsidR="006808F1">
              <w:rPr>
                <w:noProof/>
                <w:webHidden/>
              </w:rPr>
              <w:tab/>
            </w:r>
            <w:r w:rsidR="006808F1">
              <w:rPr>
                <w:noProof/>
                <w:webHidden/>
              </w:rPr>
              <w:fldChar w:fldCharType="begin"/>
            </w:r>
            <w:r w:rsidR="006808F1">
              <w:rPr>
                <w:noProof/>
                <w:webHidden/>
              </w:rPr>
              <w:instrText xml:space="preserve"> PAGEREF _Toc104373370 \h </w:instrText>
            </w:r>
            <w:r w:rsidR="006808F1">
              <w:rPr>
                <w:noProof/>
                <w:webHidden/>
              </w:rPr>
            </w:r>
            <w:r w:rsidR="006808F1">
              <w:rPr>
                <w:noProof/>
                <w:webHidden/>
              </w:rPr>
              <w:fldChar w:fldCharType="separate"/>
            </w:r>
            <w:r w:rsidR="00173C14">
              <w:rPr>
                <w:noProof/>
                <w:webHidden/>
              </w:rPr>
              <w:t>8</w:t>
            </w:r>
            <w:r w:rsidR="006808F1">
              <w:rPr>
                <w:noProof/>
                <w:webHidden/>
              </w:rPr>
              <w:fldChar w:fldCharType="end"/>
            </w:r>
          </w:hyperlink>
        </w:p>
        <w:p w14:paraId="14CB987F" w14:textId="198170C9" w:rsidR="006808F1" w:rsidRDefault="00895632">
          <w:pPr>
            <w:pStyle w:val="TOC2"/>
            <w:rPr>
              <w:rFonts w:eastAsiaTheme="minorEastAsia"/>
              <w:noProof/>
              <w:sz w:val="24"/>
              <w:szCs w:val="24"/>
            </w:rPr>
          </w:pPr>
          <w:hyperlink w:anchor="_Toc104373371" w:history="1">
            <w:r w:rsidR="006808F1" w:rsidRPr="00A75B6C">
              <w:rPr>
                <w:rStyle w:val="Hyperlink"/>
                <w:noProof/>
              </w:rPr>
              <w:t>E.</w:t>
            </w:r>
            <w:r w:rsidR="006808F1">
              <w:rPr>
                <w:rFonts w:eastAsiaTheme="minorEastAsia"/>
                <w:noProof/>
                <w:sz w:val="24"/>
                <w:szCs w:val="24"/>
              </w:rPr>
              <w:tab/>
            </w:r>
            <w:r w:rsidR="006808F1" w:rsidRPr="00A75B6C">
              <w:rPr>
                <w:rStyle w:val="Hyperlink"/>
                <w:noProof/>
              </w:rPr>
              <w:t>Multiple Types of Release.</w:t>
            </w:r>
            <w:r w:rsidR="006808F1">
              <w:rPr>
                <w:noProof/>
                <w:webHidden/>
              </w:rPr>
              <w:tab/>
            </w:r>
            <w:r w:rsidR="006808F1">
              <w:rPr>
                <w:noProof/>
                <w:webHidden/>
              </w:rPr>
              <w:fldChar w:fldCharType="begin"/>
            </w:r>
            <w:r w:rsidR="006808F1">
              <w:rPr>
                <w:noProof/>
                <w:webHidden/>
              </w:rPr>
              <w:instrText xml:space="preserve"> PAGEREF _Toc104373371 \h </w:instrText>
            </w:r>
            <w:r w:rsidR="006808F1">
              <w:rPr>
                <w:noProof/>
                <w:webHidden/>
              </w:rPr>
            </w:r>
            <w:r w:rsidR="006808F1">
              <w:rPr>
                <w:noProof/>
                <w:webHidden/>
              </w:rPr>
              <w:fldChar w:fldCharType="separate"/>
            </w:r>
            <w:r w:rsidR="00173C14">
              <w:rPr>
                <w:noProof/>
                <w:webHidden/>
              </w:rPr>
              <w:t>10</w:t>
            </w:r>
            <w:r w:rsidR="006808F1">
              <w:rPr>
                <w:noProof/>
                <w:webHidden/>
              </w:rPr>
              <w:fldChar w:fldCharType="end"/>
            </w:r>
          </w:hyperlink>
        </w:p>
        <w:p w14:paraId="61A5F0B1" w14:textId="7D9DB79D" w:rsidR="006808F1" w:rsidRDefault="00895632">
          <w:pPr>
            <w:pStyle w:val="TOC2"/>
            <w:rPr>
              <w:rFonts w:eastAsiaTheme="minorEastAsia"/>
              <w:noProof/>
              <w:sz w:val="24"/>
              <w:szCs w:val="24"/>
            </w:rPr>
          </w:pPr>
          <w:hyperlink w:anchor="_Toc104373372" w:history="1">
            <w:r w:rsidR="006808F1" w:rsidRPr="00A75B6C">
              <w:rPr>
                <w:rStyle w:val="Hyperlink"/>
                <w:noProof/>
              </w:rPr>
              <w:t>F.</w:t>
            </w:r>
            <w:r w:rsidR="006808F1">
              <w:rPr>
                <w:rFonts w:eastAsiaTheme="minorEastAsia"/>
                <w:noProof/>
                <w:sz w:val="24"/>
                <w:szCs w:val="24"/>
              </w:rPr>
              <w:tab/>
            </w:r>
            <w:r w:rsidR="006808F1" w:rsidRPr="00A75B6C">
              <w:rPr>
                <w:rStyle w:val="Hyperlink"/>
                <w:noProof/>
              </w:rPr>
              <w:t>Timing of Pretrial Release Decisions.</w:t>
            </w:r>
            <w:r w:rsidR="006808F1">
              <w:rPr>
                <w:noProof/>
                <w:webHidden/>
              </w:rPr>
              <w:tab/>
            </w:r>
            <w:r w:rsidR="006808F1">
              <w:rPr>
                <w:noProof/>
                <w:webHidden/>
              </w:rPr>
              <w:fldChar w:fldCharType="begin"/>
            </w:r>
            <w:r w:rsidR="006808F1">
              <w:rPr>
                <w:noProof/>
                <w:webHidden/>
              </w:rPr>
              <w:instrText xml:space="preserve"> PAGEREF _Toc104373372 \h </w:instrText>
            </w:r>
            <w:r w:rsidR="006808F1">
              <w:rPr>
                <w:noProof/>
                <w:webHidden/>
              </w:rPr>
            </w:r>
            <w:r w:rsidR="006808F1">
              <w:rPr>
                <w:noProof/>
                <w:webHidden/>
              </w:rPr>
              <w:fldChar w:fldCharType="separate"/>
            </w:r>
            <w:r w:rsidR="00173C14">
              <w:rPr>
                <w:noProof/>
                <w:webHidden/>
              </w:rPr>
              <w:t>10</w:t>
            </w:r>
            <w:r w:rsidR="006808F1">
              <w:rPr>
                <w:noProof/>
                <w:webHidden/>
              </w:rPr>
              <w:fldChar w:fldCharType="end"/>
            </w:r>
          </w:hyperlink>
        </w:p>
        <w:p w14:paraId="360F9041" w14:textId="7ADC4C5B" w:rsidR="006808F1" w:rsidRDefault="00895632">
          <w:pPr>
            <w:pStyle w:val="TOC2"/>
            <w:rPr>
              <w:rFonts w:eastAsiaTheme="minorEastAsia"/>
              <w:noProof/>
              <w:sz w:val="24"/>
              <w:szCs w:val="24"/>
            </w:rPr>
          </w:pPr>
          <w:hyperlink w:anchor="_Toc104373373" w:history="1">
            <w:r w:rsidR="006808F1" w:rsidRPr="00A75B6C">
              <w:rPr>
                <w:rStyle w:val="Hyperlink"/>
                <w:noProof/>
              </w:rPr>
              <w:t>G.</w:t>
            </w:r>
            <w:r w:rsidR="006808F1">
              <w:rPr>
                <w:rFonts w:eastAsiaTheme="minorEastAsia"/>
                <w:noProof/>
                <w:sz w:val="24"/>
                <w:szCs w:val="24"/>
              </w:rPr>
              <w:tab/>
            </w:r>
            <w:r w:rsidR="006808F1" w:rsidRPr="00A75B6C">
              <w:rPr>
                <w:rStyle w:val="Hyperlink"/>
                <w:noProof/>
              </w:rPr>
              <w:t>Defense Counsel.</w:t>
            </w:r>
            <w:r w:rsidR="006808F1">
              <w:rPr>
                <w:noProof/>
                <w:webHidden/>
              </w:rPr>
              <w:tab/>
            </w:r>
            <w:r w:rsidR="006808F1">
              <w:rPr>
                <w:noProof/>
                <w:webHidden/>
              </w:rPr>
              <w:fldChar w:fldCharType="begin"/>
            </w:r>
            <w:r w:rsidR="006808F1">
              <w:rPr>
                <w:noProof/>
                <w:webHidden/>
              </w:rPr>
              <w:instrText xml:space="preserve"> PAGEREF _Toc104373373 \h </w:instrText>
            </w:r>
            <w:r w:rsidR="006808F1">
              <w:rPr>
                <w:noProof/>
                <w:webHidden/>
              </w:rPr>
            </w:r>
            <w:r w:rsidR="006808F1">
              <w:rPr>
                <w:noProof/>
                <w:webHidden/>
              </w:rPr>
              <w:fldChar w:fldCharType="separate"/>
            </w:r>
            <w:r w:rsidR="00173C14">
              <w:rPr>
                <w:noProof/>
                <w:webHidden/>
              </w:rPr>
              <w:t>11</w:t>
            </w:r>
            <w:r w:rsidR="006808F1">
              <w:rPr>
                <w:noProof/>
                <w:webHidden/>
              </w:rPr>
              <w:fldChar w:fldCharType="end"/>
            </w:r>
          </w:hyperlink>
        </w:p>
        <w:p w14:paraId="0E1DD699" w14:textId="35E76C39" w:rsidR="006808F1" w:rsidRDefault="00895632">
          <w:pPr>
            <w:pStyle w:val="TOC2"/>
            <w:rPr>
              <w:rFonts w:eastAsiaTheme="minorEastAsia"/>
              <w:noProof/>
              <w:sz w:val="24"/>
              <w:szCs w:val="24"/>
            </w:rPr>
          </w:pPr>
          <w:hyperlink w:anchor="_Toc104373374" w:history="1">
            <w:r w:rsidR="006808F1" w:rsidRPr="00A75B6C">
              <w:rPr>
                <w:rStyle w:val="Hyperlink"/>
                <w:noProof/>
              </w:rPr>
              <w:t>H.</w:t>
            </w:r>
            <w:r w:rsidR="006808F1">
              <w:rPr>
                <w:rFonts w:eastAsiaTheme="minorEastAsia"/>
                <w:noProof/>
                <w:sz w:val="24"/>
                <w:szCs w:val="24"/>
              </w:rPr>
              <w:tab/>
            </w:r>
            <w:r w:rsidR="006808F1" w:rsidRPr="00A75B6C">
              <w:rPr>
                <w:rStyle w:val="Hyperlink"/>
                <w:noProof/>
              </w:rPr>
              <w:t>Rules of Evidence.</w:t>
            </w:r>
            <w:r w:rsidR="006808F1">
              <w:rPr>
                <w:noProof/>
                <w:webHidden/>
              </w:rPr>
              <w:tab/>
            </w:r>
            <w:r w:rsidR="006808F1">
              <w:rPr>
                <w:noProof/>
                <w:webHidden/>
              </w:rPr>
              <w:fldChar w:fldCharType="begin"/>
            </w:r>
            <w:r w:rsidR="006808F1">
              <w:rPr>
                <w:noProof/>
                <w:webHidden/>
              </w:rPr>
              <w:instrText xml:space="preserve"> PAGEREF _Toc104373374 \h </w:instrText>
            </w:r>
            <w:r w:rsidR="006808F1">
              <w:rPr>
                <w:noProof/>
                <w:webHidden/>
              </w:rPr>
            </w:r>
            <w:r w:rsidR="006808F1">
              <w:rPr>
                <w:noProof/>
                <w:webHidden/>
              </w:rPr>
              <w:fldChar w:fldCharType="separate"/>
            </w:r>
            <w:r w:rsidR="00173C14">
              <w:rPr>
                <w:noProof/>
                <w:webHidden/>
              </w:rPr>
              <w:t>11</w:t>
            </w:r>
            <w:r w:rsidR="006808F1">
              <w:rPr>
                <w:noProof/>
                <w:webHidden/>
              </w:rPr>
              <w:fldChar w:fldCharType="end"/>
            </w:r>
          </w:hyperlink>
        </w:p>
        <w:p w14:paraId="29BE5BEA" w14:textId="6159DF14" w:rsidR="006808F1" w:rsidRDefault="00895632">
          <w:pPr>
            <w:pStyle w:val="TOC2"/>
            <w:rPr>
              <w:rFonts w:eastAsiaTheme="minorEastAsia"/>
              <w:noProof/>
              <w:sz w:val="24"/>
              <w:szCs w:val="24"/>
            </w:rPr>
          </w:pPr>
          <w:hyperlink w:anchor="_Toc104373375" w:history="1">
            <w:r w:rsidR="006808F1" w:rsidRPr="00A75B6C">
              <w:rPr>
                <w:rStyle w:val="Hyperlink"/>
                <w:noProof/>
              </w:rPr>
              <w:t>I.</w:t>
            </w:r>
            <w:r w:rsidR="006808F1">
              <w:rPr>
                <w:rFonts w:eastAsiaTheme="minorEastAsia"/>
                <w:noProof/>
                <w:sz w:val="24"/>
                <w:szCs w:val="24"/>
              </w:rPr>
              <w:tab/>
            </w:r>
            <w:r w:rsidR="006808F1" w:rsidRPr="00A75B6C">
              <w:rPr>
                <w:rStyle w:val="Hyperlink"/>
                <w:noProof/>
              </w:rPr>
              <w:t>Recordkeeping.</w:t>
            </w:r>
            <w:r w:rsidR="006808F1">
              <w:rPr>
                <w:noProof/>
                <w:webHidden/>
              </w:rPr>
              <w:tab/>
            </w:r>
            <w:r w:rsidR="006808F1">
              <w:rPr>
                <w:noProof/>
                <w:webHidden/>
              </w:rPr>
              <w:fldChar w:fldCharType="begin"/>
            </w:r>
            <w:r w:rsidR="006808F1">
              <w:rPr>
                <w:noProof/>
                <w:webHidden/>
              </w:rPr>
              <w:instrText xml:space="preserve"> PAGEREF _Toc104373375 \h </w:instrText>
            </w:r>
            <w:r w:rsidR="006808F1">
              <w:rPr>
                <w:noProof/>
                <w:webHidden/>
              </w:rPr>
            </w:r>
            <w:r w:rsidR="006808F1">
              <w:rPr>
                <w:noProof/>
                <w:webHidden/>
              </w:rPr>
              <w:fldChar w:fldCharType="separate"/>
            </w:r>
            <w:r w:rsidR="00173C14">
              <w:rPr>
                <w:noProof/>
                <w:webHidden/>
              </w:rPr>
              <w:t>11</w:t>
            </w:r>
            <w:r w:rsidR="006808F1">
              <w:rPr>
                <w:noProof/>
                <w:webHidden/>
              </w:rPr>
              <w:fldChar w:fldCharType="end"/>
            </w:r>
          </w:hyperlink>
        </w:p>
        <w:p w14:paraId="06D8D98E" w14:textId="78ED536B" w:rsidR="006808F1" w:rsidRDefault="00895632">
          <w:pPr>
            <w:pStyle w:val="TOC2"/>
            <w:rPr>
              <w:rFonts w:eastAsiaTheme="minorEastAsia"/>
              <w:noProof/>
              <w:sz w:val="24"/>
              <w:szCs w:val="24"/>
            </w:rPr>
          </w:pPr>
          <w:hyperlink w:anchor="_Toc104373376" w:history="1">
            <w:r w:rsidR="006808F1" w:rsidRPr="00A75B6C">
              <w:rPr>
                <w:rStyle w:val="Hyperlink"/>
                <w:noProof/>
              </w:rPr>
              <w:t>J.</w:t>
            </w:r>
            <w:r w:rsidR="006808F1">
              <w:rPr>
                <w:rFonts w:eastAsiaTheme="minorEastAsia"/>
                <w:noProof/>
                <w:sz w:val="24"/>
                <w:szCs w:val="24"/>
              </w:rPr>
              <w:tab/>
            </w:r>
            <w:r w:rsidR="006808F1" w:rsidRPr="00A75B6C">
              <w:rPr>
                <w:rStyle w:val="Hyperlink"/>
                <w:noProof/>
              </w:rPr>
              <w:t>Modifying Conditions of Release.</w:t>
            </w:r>
            <w:r w:rsidR="006808F1">
              <w:rPr>
                <w:noProof/>
                <w:webHidden/>
              </w:rPr>
              <w:tab/>
            </w:r>
            <w:r w:rsidR="006808F1">
              <w:rPr>
                <w:noProof/>
                <w:webHidden/>
              </w:rPr>
              <w:fldChar w:fldCharType="begin"/>
            </w:r>
            <w:r w:rsidR="006808F1">
              <w:rPr>
                <w:noProof/>
                <w:webHidden/>
              </w:rPr>
              <w:instrText xml:space="preserve"> PAGEREF _Toc104373376 \h </w:instrText>
            </w:r>
            <w:r w:rsidR="006808F1">
              <w:rPr>
                <w:noProof/>
                <w:webHidden/>
              </w:rPr>
            </w:r>
            <w:r w:rsidR="006808F1">
              <w:rPr>
                <w:noProof/>
                <w:webHidden/>
              </w:rPr>
              <w:fldChar w:fldCharType="separate"/>
            </w:r>
            <w:r w:rsidR="00173C14">
              <w:rPr>
                <w:noProof/>
                <w:webHidden/>
              </w:rPr>
              <w:t>12</w:t>
            </w:r>
            <w:r w:rsidR="006808F1">
              <w:rPr>
                <w:noProof/>
                <w:webHidden/>
              </w:rPr>
              <w:fldChar w:fldCharType="end"/>
            </w:r>
          </w:hyperlink>
        </w:p>
        <w:p w14:paraId="481EE33E" w14:textId="5A0D94F5" w:rsidR="006808F1" w:rsidRDefault="00895632">
          <w:pPr>
            <w:pStyle w:val="TOC2"/>
            <w:rPr>
              <w:rFonts w:eastAsiaTheme="minorEastAsia"/>
              <w:noProof/>
              <w:sz w:val="24"/>
              <w:szCs w:val="24"/>
            </w:rPr>
          </w:pPr>
          <w:hyperlink w:anchor="_Toc104373377" w:history="1">
            <w:r w:rsidR="006808F1" w:rsidRPr="00A75B6C">
              <w:rPr>
                <w:rStyle w:val="Hyperlink"/>
                <w:noProof/>
              </w:rPr>
              <w:t>K.</w:t>
            </w:r>
            <w:r w:rsidR="006808F1">
              <w:rPr>
                <w:rFonts w:eastAsiaTheme="minorEastAsia"/>
                <w:noProof/>
                <w:sz w:val="24"/>
                <w:szCs w:val="24"/>
              </w:rPr>
              <w:tab/>
            </w:r>
            <w:r w:rsidR="006808F1" w:rsidRPr="00A75B6C">
              <w:rPr>
                <w:rStyle w:val="Hyperlink"/>
                <w:noProof/>
              </w:rPr>
              <w:t>Revoking a Pretrial Release Order.</w:t>
            </w:r>
            <w:r w:rsidR="006808F1">
              <w:rPr>
                <w:noProof/>
                <w:webHidden/>
              </w:rPr>
              <w:tab/>
            </w:r>
            <w:r w:rsidR="006808F1">
              <w:rPr>
                <w:noProof/>
                <w:webHidden/>
              </w:rPr>
              <w:fldChar w:fldCharType="begin"/>
            </w:r>
            <w:r w:rsidR="006808F1">
              <w:rPr>
                <w:noProof/>
                <w:webHidden/>
              </w:rPr>
              <w:instrText xml:space="preserve"> PAGEREF _Toc104373377 \h </w:instrText>
            </w:r>
            <w:r w:rsidR="006808F1">
              <w:rPr>
                <w:noProof/>
                <w:webHidden/>
              </w:rPr>
            </w:r>
            <w:r w:rsidR="006808F1">
              <w:rPr>
                <w:noProof/>
                <w:webHidden/>
              </w:rPr>
              <w:fldChar w:fldCharType="separate"/>
            </w:r>
            <w:r w:rsidR="00173C14">
              <w:rPr>
                <w:noProof/>
                <w:webHidden/>
              </w:rPr>
              <w:t>14</w:t>
            </w:r>
            <w:r w:rsidR="006808F1">
              <w:rPr>
                <w:noProof/>
                <w:webHidden/>
              </w:rPr>
              <w:fldChar w:fldCharType="end"/>
            </w:r>
          </w:hyperlink>
        </w:p>
        <w:p w14:paraId="6400A660" w14:textId="010836CA" w:rsidR="006808F1" w:rsidRDefault="00895632">
          <w:pPr>
            <w:pStyle w:val="TOC2"/>
            <w:rPr>
              <w:rFonts w:eastAsiaTheme="minorEastAsia"/>
              <w:noProof/>
              <w:sz w:val="24"/>
              <w:szCs w:val="24"/>
            </w:rPr>
          </w:pPr>
          <w:hyperlink w:anchor="_Toc104373378" w:history="1">
            <w:r w:rsidR="006808F1" w:rsidRPr="00A75B6C">
              <w:rPr>
                <w:rStyle w:val="Hyperlink"/>
                <w:noProof/>
              </w:rPr>
              <w:t>L.</w:t>
            </w:r>
            <w:r w:rsidR="006808F1">
              <w:rPr>
                <w:rFonts w:eastAsiaTheme="minorEastAsia"/>
                <w:noProof/>
                <w:sz w:val="24"/>
                <w:szCs w:val="24"/>
              </w:rPr>
              <w:tab/>
            </w:r>
            <w:r w:rsidR="006808F1" w:rsidRPr="00A75B6C">
              <w:rPr>
                <w:rStyle w:val="Hyperlink"/>
                <w:noProof/>
              </w:rPr>
              <w:t>Habitual Felon, Violent Habitual Felon &amp; Armed Habitual Felon.</w:t>
            </w:r>
            <w:r w:rsidR="006808F1">
              <w:rPr>
                <w:noProof/>
                <w:webHidden/>
              </w:rPr>
              <w:tab/>
            </w:r>
            <w:r w:rsidR="006808F1">
              <w:rPr>
                <w:noProof/>
                <w:webHidden/>
              </w:rPr>
              <w:fldChar w:fldCharType="begin"/>
            </w:r>
            <w:r w:rsidR="006808F1">
              <w:rPr>
                <w:noProof/>
                <w:webHidden/>
              </w:rPr>
              <w:instrText xml:space="preserve"> PAGEREF _Toc104373378 \h </w:instrText>
            </w:r>
            <w:r w:rsidR="006808F1">
              <w:rPr>
                <w:noProof/>
                <w:webHidden/>
              </w:rPr>
            </w:r>
            <w:r w:rsidR="006808F1">
              <w:rPr>
                <w:noProof/>
                <w:webHidden/>
              </w:rPr>
              <w:fldChar w:fldCharType="separate"/>
            </w:r>
            <w:r w:rsidR="00173C14">
              <w:rPr>
                <w:noProof/>
                <w:webHidden/>
              </w:rPr>
              <w:t>14</w:t>
            </w:r>
            <w:r w:rsidR="006808F1">
              <w:rPr>
                <w:noProof/>
                <w:webHidden/>
              </w:rPr>
              <w:fldChar w:fldCharType="end"/>
            </w:r>
          </w:hyperlink>
        </w:p>
        <w:p w14:paraId="07FB9D73" w14:textId="01A2C1DA" w:rsidR="006808F1" w:rsidRDefault="00895632">
          <w:pPr>
            <w:pStyle w:val="TOC2"/>
            <w:rPr>
              <w:rFonts w:eastAsiaTheme="minorEastAsia"/>
              <w:noProof/>
              <w:sz w:val="24"/>
              <w:szCs w:val="24"/>
            </w:rPr>
          </w:pPr>
          <w:hyperlink w:anchor="_Toc104373379" w:history="1">
            <w:r w:rsidR="006808F1" w:rsidRPr="00A75B6C">
              <w:rPr>
                <w:rStyle w:val="Hyperlink"/>
                <w:noProof/>
              </w:rPr>
              <w:t>M.</w:t>
            </w:r>
            <w:r w:rsidR="006808F1">
              <w:rPr>
                <w:rFonts w:eastAsiaTheme="minorEastAsia"/>
                <w:noProof/>
                <w:sz w:val="24"/>
                <w:szCs w:val="24"/>
              </w:rPr>
              <w:tab/>
            </w:r>
            <w:r w:rsidR="006808F1" w:rsidRPr="00A75B6C">
              <w:rPr>
                <w:rStyle w:val="Hyperlink"/>
                <w:noProof/>
              </w:rPr>
              <w:t>Offense Committed While on Pretrial Release.</w:t>
            </w:r>
            <w:r w:rsidR="006808F1">
              <w:rPr>
                <w:noProof/>
                <w:webHidden/>
              </w:rPr>
              <w:tab/>
            </w:r>
            <w:r w:rsidR="006808F1">
              <w:rPr>
                <w:noProof/>
                <w:webHidden/>
              </w:rPr>
              <w:fldChar w:fldCharType="begin"/>
            </w:r>
            <w:r w:rsidR="006808F1">
              <w:rPr>
                <w:noProof/>
                <w:webHidden/>
              </w:rPr>
              <w:instrText xml:space="preserve"> PAGEREF _Toc104373379 \h </w:instrText>
            </w:r>
            <w:r w:rsidR="006808F1">
              <w:rPr>
                <w:noProof/>
                <w:webHidden/>
              </w:rPr>
            </w:r>
            <w:r w:rsidR="006808F1">
              <w:rPr>
                <w:noProof/>
                <w:webHidden/>
              </w:rPr>
              <w:fldChar w:fldCharType="separate"/>
            </w:r>
            <w:r w:rsidR="00173C14">
              <w:rPr>
                <w:noProof/>
                <w:webHidden/>
              </w:rPr>
              <w:t>14</w:t>
            </w:r>
            <w:r w:rsidR="006808F1">
              <w:rPr>
                <w:noProof/>
                <w:webHidden/>
              </w:rPr>
              <w:fldChar w:fldCharType="end"/>
            </w:r>
          </w:hyperlink>
        </w:p>
        <w:p w14:paraId="5AD3FFD2" w14:textId="2767B0E3" w:rsidR="006808F1" w:rsidRDefault="00895632">
          <w:pPr>
            <w:pStyle w:val="TOC2"/>
            <w:rPr>
              <w:rFonts w:eastAsiaTheme="minorEastAsia"/>
              <w:noProof/>
              <w:sz w:val="24"/>
              <w:szCs w:val="24"/>
            </w:rPr>
          </w:pPr>
          <w:hyperlink w:anchor="_Toc104373380" w:history="1">
            <w:r w:rsidR="006808F1" w:rsidRPr="00A75B6C">
              <w:rPr>
                <w:rStyle w:val="Hyperlink"/>
                <w:noProof/>
              </w:rPr>
              <w:t>N.</w:t>
            </w:r>
            <w:r w:rsidR="006808F1">
              <w:rPr>
                <w:rFonts w:eastAsiaTheme="minorEastAsia"/>
                <w:noProof/>
                <w:sz w:val="24"/>
                <w:szCs w:val="24"/>
              </w:rPr>
              <w:tab/>
            </w:r>
            <w:r w:rsidR="006808F1" w:rsidRPr="00A75B6C">
              <w:rPr>
                <w:rStyle w:val="Hyperlink"/>
                <w:noProof/>
              </w:rPr>
              <w:t>Warrantless Arrest for Violation of Conditions of Release.</w:t>
            </w:r>
            <w:r w:rsidR="006808F1">
              <w:rPr>
                <w:noProof/>
                <w:webHidden/>
              </w:rPr>
              <w:tab/>
            </w:r>
            <w:r w:rsidR="006808F1">
              <w:rPr>
                <w:noProof/>
                <w:webHidden/>
              </w:rPr>
              <w:fldChar w:fldCharType="begin"/>
            </w:r>
            <w:r w:rsidR="006808F1">
              <w:rPr>
                <w:noProof/>
                <w:webHidden/>
              </w:rPr>
              <w:instrText xml:space="preserve"> PAGEREF _Toc104373380 \h </w:instrText>
            </w:r>
            <w:r w:rsidR="006808F1">
              <w:rPr>
                <w:noProof/>
                <w:webHidden/>
              </w:rPr>
            </w:r>
            <w:r w:rsidR="006808F1">
              <w:rPr>
                <w:noProof/>
                <w:webHidden/>
              </w:rPr>
              <w:fldChar w:fldCharType="separate"/>
            </w:r>
            <w:r w:rsidR="00173C14">
              <w:rPr>
                <w:noProof/>
                <w:webHidden/>
              </w:rPr>
              <w:t>15</w:t>
            </w:r>
            <w:r w:rsidR="006808F1">
              <w:rPr>
                <w:noProof/>
                <w:webHidden/>
              </w:rPr>
              <w:fldChar w:fldCharType="end"/>
            </w:r>
          </w:hyperlink>
        </w:p>
        <w:p w14:paraId="1209FA3A" w14:textId="3AFF73F1" w:rsidR="006808F1" w:rsidRDefault="00895632">
          <w:pPr>
            <w:pStyle w:val="TOC2"/>
            <w:rPr>
              <w:rFonts w:eastAsiaTheme="minorEastAsia"/>
              <w:noProof/>
              <w:sz w:val="24"/>
              <w:szCs w:val="24"/>
            </w:rPr>
          </w:pPr>
          <w:hyperlink w:anchor="_Toc104373381" w:history="1">
            <w:r w:rsidR="006808F1" w:rsidRPr="00A75B6C">
              <w:rPr>
                <w:rStyle w:val="Hyperlink"/>
                <w:noProof/>
              </w:rPr>
              <w:t>O.</w:t>
            </w:r>
            <w:r w:rsidR="006808F1">
              <w:rPr>
                <w:rFonts w:eastAsiaTheme="minorEastAsia"/>
                <w:noProof/>
                <w:sz w:val="24"/>
                <w:szCs w:val="24"/>
              </w:rPr>
              <w:tab/>
            </w:r>
            <w:r w:rsidR="006808F1" w:rsidRPr="00A75B6C">
              <w:rPr>
                <w:rStyle w:val="Hyperlink"/>
                <w:noProof/>
              </w:rPr>
              <w:t>Issues Regarding Identity.</w:t>
            </w:r>
            <w:r w:rsidR="006808F1">
              <w:rPr>
                <w:noProof/>
                <w:webHidden/>
              </w:rPr>
              <w:tab/>
            </w:r>
            <w:r w:rsidR="006808F1">
              <w:rPr>
                <w:noProof/>
                <w:webHidden/>
              </w:rPr>
              <w:fldChar w:fldCharType="begin"/>
            </w:r>
            <w:r w:rsidR="006808F1">
              <w:rPr>
                <w:noProof/>
                <w:webHidden/>
              </w:rPr>
              <w:instrText xml:space="preserve"> PAGEREF _Toc104373381 \h </w:instrText>
            </w:r>
            <w:r w:rsidR="006808F1">
              <w:rPr>
                <w:noProof/>
                <w:webHidden/>
              </w:rPr>
            </w:r>
            <w:r w:rsidR="006808F1">
              <w:rPr>
                <w:noProof/>
                <w:webHidden/>
              </w:rPr>
              <w:fldChar w:fldCharType="separate"/>
            </w:r>
            <w:r w:rsidR="00173C14">
              <w:rPr>
                <w:noProof/>
                <w:webHidden/>
              </w:rPr>
              <w:t>15</w:t>
            </w:r>
            <w:r w:rsidR="006808F1">
              <w:rPr>
                <w:noProof/>
                <w:webHidden/>
              </w:rPr>
              <w:fldChar w:fldCharType="end"/>
            </w:r>
          </w:hyperlink>
        </w:p>
        <w:p w14:paraId="23D13BDE" w14:textId="79218753" w:rsidR="006808F1" w:rsidRDefault="00895632">
          <w:pPr>
            <w:pStyle w:val="TOC2"/>
            <w:rPr>
              <w:rFonts w:eastAsiaTheme="minorEastAsia"/>
              <w:noProof/>
              <w:sz w:val="24"/>
              <w:szCs w:val="24"/>
            </w:rPr>
          </w:pPr>
          <w:hyperlink w:anchor="_Toc104373382" w:history="1">
            <w:r w:rsidR="006808F1" w:rsidRPr="00A75B6C">
              <w:rPr>
                <w:rStyle w:val="Hyperlink"/>
                <w:i/>
                <w:iCs/>
                <w:noProof/>
              </w:rPr>
              <w:t>P.</w:t>
            </w:r>
            <w:r w:rsidR="006808F1">
              <w:rPr>
                <w:rFonts w:eastAsiaTheme="minorEastAsia"/>
                <w:noProof/>
                <w:sz w:val="24"/>
                <w:szCs w:val="24"/>
              </w:rPr>
              <w:tab/>
            </w:r>
            <w:r w:rsidR="006808F1" w:rsidRPr="00A75B6C">
              <w:rPr>
                <w:rStyle w:val="Hyperlink"/>
                <w:i/>
                <w:iCs/>
                <w:noProof/>
              </w:rPr>
              <w:t>Noncitizens.</w:t>
            </w:r>
            <w:r w:rsidR="006808F1">
              <w:rPr>
                <w:noProof/>
                <w:webHidden/>
              </w:rPr>
              <w:tab/>
            </w:r>
            <w:r w:rsidR="006808F1">
              <w:rPr>
                <w:noProof/>
                <w:webHidden/>
              </w:rPr>
              <w:fldChar w:fldCharType="begin"/>
            </w:r>
            <w:r w:rsidR="006808F1">
              <w:rPr>
                <w:noProof/>
                <w:webHidden/>
              </w:rPr>
              <w:instrText xml:space="preserve"> PAGEREF _Toc104373382 \h </w:instrText>
            </w:r>
            <w:r w:rsidR="006808F1">
              <w:rPr>
                <w:noProof/>
                <w:webHidden/>
              </w:rPr>
            </w:r>
            <w:r w:rsidR="006808F1">
              <w:rPr>
                <w:noProof/>
                <w:webHidden/>
              </w:rPr>
              <w:fldChar w:fldCharType="separate"/>
            </w:r>
            <w:r w:rsidR="00173C14">
              <w:rPr>
                <w:noProof/>
                <w:webHidden/>
              </w:rPr>
              <w:t>16</w:t>
            </w:r>
            <w:r w:rsidR="006808F1">
              <w:rPr>
                <w:noProof/>
                <w:webHidden/>
              </w:rPr>
              <w:fldChar w:fldCharType="end"/>
            </w:r>
          </w:hyperlink>
        </w:p>
        <w:p w14:paraId="2CF2815A" w14:textId="4BDCC780" w:rsidR="006808F1" w:rsidRDefault="00895632" w:rsidP="00173C14">
          <w:pPr>
            <w:pStyle w:val="TOC1"/>
            <w:rPr>
              <w:rFonts w:eastAsiaTheme="minorEastAsia"/>
              <w:noProof/>
              <w:sz w:val="24"/>
              <w:szCs w:val="24"/>
            </w:rPr>
          </w:pPr>
          <w:hyperlink w:anchor="_Toc104373383" w:history="1">
            <w:r w:rsidR="006808F1" w:rsidRPr="00A75B6C">
              <w:rPr>
                <w:rStyle w:val="Hyperlink"/>
                <w:noProof/>
              </w:rPr>
              <w:t>III.</w:t>
            </w:r>
            <w:r w:rsidR="006808F1">
              <w:rPr>
                <w:rFonts w:eastAsiaTheme="minorEastAsia"/>
                <w:noProof/>
                <w:sz w:val="24"/>
                <w:szCs w:val="24"/>
              </w:rPr>
              <w:tab/>
            </w:r>
            <w:r w:rsidR="006808F1" w:rsidRPr="00A75B6C">
              <w:rPr>
                <w:rStyle w:val="Hyperlink"/>
                <w:noProof/>
              </w:rPr>
              <w:t>General Procedure for Making Pretrial Release Decisions.</w:t>
            </w:r>
            <w:r w:rsidR="006808F1">
              <w:rPr>
                <w:noProof/>
                <w:webHidden/>
              </w:rPr>
              <w:tab/>
            </w:r>
            <w:r w:rsidR="006808F1">
              <w:rPr>
                <w:noProof/>
                <w:webHidden/>
              </w:rPr>
              <w:fldChar w:fldCharType="begin"/>
            </w:r>
            <w:r w:rsidR="006808F1">
              <w:rPr>
                <w:noProof/>
                <w:webHidden/>
              </w:rPr>
              <w:instrText xml:space="preserve"> PAGEREF _Toc104373383 \h </w:instrText>
            </w:r>
            <w:r w:rsidR="006808F1">
              <w:rPr>
                <w:noProof/>
                <w:webHidden/>
              </w:rPr>
            </w:r>
            <w:r w:rsidR="006808F1">
              <w:rPr>
                <w:noProof/>
                <w:webHidden/>
              </w:rPr>
              <w:fldChar w:fldCharType="separate"/>
            </w:r>
            <w:r w:rsidR="00173C14">
              <w:rPr>
                <w:noProof/>
                <w:webHidden/>
              </w:rPr>
              <w:t>17</w:t>
            </w:r>
            <w:r w:rsidR="006808F1">
              <w:rPr>
                <w:noProof/>
                <w:webHidden/>
              </w:rPr>
              <w:fldChar w:fldCharType="end"/>
            </w:r>
          </w:hyperlink>
        </w:p>
        <w:p w14:paraId="6E591B08" w14:textId="3E24AE4E" w:rsidR="006808F1" w:rsidRDefault="00895632">
          <w:pPr>
            <w:pStyle w:val="TOC2"/>
            <w:rPr>
              <w:rFonts w:eastAsiaTheme="minorEastAsia"/>
              <w:noProof/>
              <w:sz w:val="24"/>
              <w:szCs w:val="24"/>
            </w:rPr>
          </w:pPr>
          <w:hyperlink w:anchor="_Toc104373384" w:history="1">
            <w:r w:rsidR="006808F1" w:rsidRPr="00A75B6C">
              <w:rPr>
                <w:rStyle w:val="Hyperlink"/>
                <w:i/>
                <w:iCs/>
                <w:noProof/>
              </w:rPr>
              <w:t>A.</w:t>
            </w:r>
            <w:r w:rsidR="006808F1">
              <w:rPr>
                <w:rFonts w:eastAsiaTheme="minorEastAsia"/>
                <w:noProof/>
                <w:sz w:val="24"/>
                <w:szCs w:val="24"/>
              </w:rPr>
              <w:tab/>
            </w:r>
            <w:r w:rsidR="006808F1" w:rsidRPr="00A75B6C">
              <w:rPr>
                <w:rStyle w:val="Hyperlink"/>
                <w:i/>
                <w:iCs/>
                <w:noProof/>
              </w:rPr>
              <w:t>Notice before Initial Appearance</w:t>
            </w:r>
            <w:r w:rsidR="006808F1">
              <w:rPr>
                <w:noProof/>
                <w:webHidden/>
              </w:rPr>
              <w:tab/>
            </w:r>
            <w:r w:rsidR="006808F1">
              <w:rPr>
                <w:noProof/>
                <w:webHidden/>
              </w:rPr>
              <w:fldChar w:fldCharType="begin"/>
            </w:r>
            <w:r w:rsidR="006808F1">
              <w:rPr>
                <w:noProof/>
                <w:webHidden/>
              </w:rPr>
              <w:instrText xml:space="preserve"> PAGEREF _Toc104373384 \h </w:instrText>
            </w:r>
            <w:r w:rsidR="006808F1">
              <w:rPr>
                <w:noProof/>
                <w:webHidden/>
              </w:rPr>
            </w:r>
            <w:r w:rsidR="006808F1">
              <w:rPr>
                <w:noProof/>
                <w:webHidden/>
              </w:rPr>
              <w:fldChar w:fldCharType="separate"/>
            </w:r>
            <w:r w:rsidR="00173C14">
              <w:rPr>
                <w:noProof/>
                <w:webHidden/>
              </w:rPr>
              <w:t>19</w:t>
            </w:r>
            <w:r w:rsidR="006808F1">
              <w:rPr>
                <w:noProof/>
                <w:webHidden/>
              </w:rPr>
              <w:fldChar w:fldCharType="end"/>
            </w:r>
          </w:hyperlink>
        </w:p>
        <w:p w14:paraId="6B6EEABB" w14:textId="489F9150" w:rsidR="006808F1" w:rsidRDefault="00895632">
          <w:pPr>
            <w:pStyle w:val="TOC2"/>
            <w:rPr>
              <w:rFonts w:eastAsiaTheme="minorEastAsia"/>
              <w:noProof/>
              <w:sz w:val="24"/>
              <w:szCs w:val="24"/>
            </w:rPr>
          </w:pPr>
          <w:hyperlink w:anchor="_Toc104373385" w:history="1">
            <w:r w:rsidR="006808F1" w:rsidRPr="00A75B6C">
              <w:rPr>
                <w:rStyle w:val="Hyperlink"/>
                <w:noProof/>
              </w:rPr>
              <w:t>B.</w:t>
            </w:r>
            <w:r w:rsidR="006808F1">
              <w:rPr>
                <w:rFonts w:eastAsiaTheme="minorEastAsia"/>
                <w:noProof/>
                <w:sz w:val="24"/>
                <w:szCs w:val="24"/>
              </w:rPr>
              <w:tab/>
            </w:r>
            <w:r w:rsidR="006808F1" w:rsidRPr="00A75B6C">
              <w:rPr>
                <w:rStyle w:val="Hyperlink"/>
                <w:noProof/>
              </w:rPr>
              <w:t>Statutory Preference for Conditions of Release Other Than Secured Bond.</w:t>
            </w:r>
            <w:r w:rsidR="006808F1">
              <w:rPr>
                <w:noProof/>
                <w:webHidden/>
              </w:rPr>
              <w:tab/>
            </w:r>
            <w:r w:rsidR="006808F1">
              <w:rPr>
                <w:noProof/>
                <w:webHidden/>
              </w:rPr>
              <w:fldChar w:fldCharType="begin"/>
            </w:r>
            <w:r w:rsidR="006808F1">
              <w:rPr>
                <w:noProof/>
                <w:webHidden/>
              </w:rPr>
              <w:instrText xml:space="preserve"> PAGEREF _Toc104373385 \h </w:instrText>
            </w:r>
            <w:r w:rsidR="006808F1">
              <w:rPr>
                <w:noProof/>
                <w:webHidden/>
              </w:rPr>
            </w:r>
            <w:r w:rsidR="006808F1">
              <w:rPr>
                <w:noProof/>
                <w:webHidden/>
              </w:rPr>
              <w:fldChar w:fldCharType="separate"/>
            </w:r>
            <w:r w:rsidR="00173C14">
              <w:rPr>
                <w:noProof/>
                <w:webHidden/>
              </w:rPr>
              <w:t>19</w:t>
            </w:r>
            <w:r w:rsidR="006808F1">
              <w:rPr>
                <w:noProof/>
                <w:webHidden/>
              </w:rPr>
              <w:fldChar w:fldCharType="end"/>
            </w:r>
          </w:hyperlink>
        </w:p>
        <w:p w14:paraId="192FE645" w14:textId="25AB0274" w:rsidR="006808F1" w:rsidRDefault="00895632">
          <w:pPr>
            <w:pStyle w:val="TOC2"/>
            <w:rPr>
              <w:rFonts w:eastAsiaTheme="minorEastAsia"/>
              <w:noProof/>
              <w:sz w:val="24"/>
              <w:szCs w:val="24"/>
            </w:rPr>
          </w:pPr>
          <w:hyperlink w:anchor="_Toc104373386" w:history="1">
            <w:r w:rsidR="006808F1" w:rsidRPr="00A75B6C">
              <w:rPr>
                <w:rStyle w:val="Hyperlink"/>
                <w:i/>
                <w:iCs/>
                <w:noProof/>
              </w:rPr>
              <w:t>C.</w:t>
            </w:r>
            <w:r w:rsidR="006808F1">
              <w:rPr>
                <w:rFonts w:eastAsiaTheme="minorEastAsia"/>
                <w:noProof/>
                <w:sz w:val="24"/>
                <w:szCs w:val="24"/>
              </w:rPr>
              <w:tab/>
            </w:r>
            <w:r w:rsidR="006808F1" w:rsidRPr="00A75B6C">
              <w:rPr>
                <w:rStyle w:val="Hyperlink"/>
                <w:i/>
                <w:iCs/>
                <w:noProof/>
              </w:rPr>
              <w:t>Policy Preference for Non-Monetary Conditions of Release.</w:t>
            </w:r>
            <w:r w:rsidR="006808F1">
              <w:rPr>
                <w:noProof/>
                <w:webHidden/>
              </w:rPr>
              <w:tab/>
            </w:r>
            <w:r w:rsidR="006808F1">
              <w:rPr>
                <w:noProof/>
                <w:webHidden/>
              </w:rPr>
              <w:fldChar w:fldCharType="begin"/>
            </w:r>
            <w:r w:rsidR="006808F1">
              <w:rPr>
                <w:noProof/>
                <w:webHidden/>
              </w:rPr>
              <w:instrText xml:space="preserve"> PAGEREF _Toc104373386 \h </w:instrText>
            </w:r>
            <w:r w:rsidR="006808F1">
              <w:rPr>
                <w:noProof/>
                <w:webHidden/>
              </w:rPr>
            </w:r>
            <w:r w:rsidR="006808F1">
              <w:rPr>
                <w:noProof/>
                <w:webHidden/>
              </w:rPr>
              <w:fldChar w:fldCharType="separate"/>
            </w:r>
            <w:r w:rsidR="00173C14">
              <w:rPr>
                <w:noProof/>
                <w:webHidden/>
              </w:rPr>
              <w:t>20</w:t>
            </w:r>
            <w:r w:rsidR="006808F1">
              <w:rPr>
                <w:noProof/>
                <w:webHidden/>
              </w:rPr>
              <w:fldChar w:fldCharType="end"/>
            </w:r>
          </w:hyperlink>
        </w:p>
        <w:p w14:paraId="5DA1B2EA" w14:textId="41194D9A" w:rsidR="006808F1" w:rsidRDefault="00895632">
          <w:pPr>
            <w:pStyle w:val="TOC2"/>
            <w:rPr>
              <w:rFonts w:eastAsiaTheme="minorEastAsia"/>
              <w:noProof/>
              <w:sz w:val="24"/>
              <w:szCs w:val="24"/>
            </w:rPr>
          </w:pPr>
          <w:hyperlink w:anchor="_Toc104373387" w:history="1">
            <w:r w:rsidR="006808F1" w:rsidRPr="00A75B6C">
              <w:rPr>
                <w:rStyle w:val="Hyperlink"/>
                <w:i/>
                <w:iCs/>
                <w:noProof/>
              </w:rPr>
              <w:t>D.</w:t>
            </w:r>
            <w:r w:rsidR="006808F1">
              <w:rPr>
                <w:rFonts w:eastAsiaTheme="minorEastAsia"/>
                <w:noProof/>
                <w:sz w:val="24"/>
                <w:szCs w:val="24"/>
              </w:rPr>
              <w:tab/>
            </w:r>
            <w:r w:rsidR="006808F1" w:rsidRPr="00A75B6C">
              <w:rPr>
                <w:rStyle w:val="Hyperlink"/>
                <w:i/>
                <w:iCs/>
                <w:noProof/>
              </w:rPr>
              <w:t>Secured Bond for [Certain Class 3 Misdemeanors][Low Level Misdemeanors].</w:t>
            </w:r>
            <w:r w:rsidR="006808F1">
              <w:rPr>
                <w:noProof/>
                <w:webHidden/>
              </w:rPr>
              <w:tab/>
            </w:r>
            <w:r w:rsidR="006808F1">
              <w:rPr>
                <w:noProof/>
                <w:webHidden/>
              </w:rPr>
              <w:fldChar w:fldCharType="begin"/>
            </w:r>
            <w:r w:rsidR="006808F1">
              <w:rPr>
                <w:noProof/>
                <w:webHidden/>
              </w:rPr>
              <w:instrText xml:space="preserve"> PAGEREF _Toc104373387 \h </w:instrText>
            </w:r>
            <w:r w:rsidR="006808F1">
              <w:rPr>
                <w:noProof/>
                <w:webHidden/>
              </w:rPr>
            </w:r>
            <w:r w:rsidR="006808F1">
              <w:rPr>
                <w:noProof/>
                <w:webHidden/>
              </w:rPr>
              <w:fldChar w:fldCharType="separate"/>
            </w:r>
            <w:r w:rsidR="00173C14">
              <w:rPr>
                <w:noProof/>
                <w:webHidden/>
              </w:rPr>
              <w:t>20</w:t>
            </w:r>
            <w:r w:rsidR="006808F1">
              <w:rPr>
                <w:noProof/>
                <w:webHidden/>
              </w:rPr>
              <w:fldChar w:fldCharType="end"/>
            </w:r>
          </w:hyperlink>
        </w:p>
        <w:p w14:paraId="1F59B0A6" w14:textId="085C12DF" w:rsidR="006808F1" w:rsidRDefault="00895632" w:rsidP="00895632">
          <w:pPr>
            <w:pStyle w:val="TOC2"/>
            <w:ind w:left="720" w:hanging="540"/>
            <w:rPr>
              <w:rFonts w:eastAsiaTheme="minorEastAsia"/>
              <w:noProof/>
              <w:sz w:val="24"/>
              <w:szCs w:val="24"/>
            </w:rPr>
          </w:pPr>
          <w:hyperlink w:anchor="_Toc104373388" w:history="1">
            <w:r w:rsidR="006808F1" w:rsidRPr="00A75B6C">
              <w:rPr>
                <w:rStyle w:val="Hyperlink"/>
                <w:i/>
                <w:iCs/>
                <w:noProof/>
              </w:rPr>
              <w:t>E.</w:t>
            </w:r>
            <w:r w:rsidR="006808F1">
              <w:rPr>
                <w:rFonts w:eastAsiaTheme="minorEastAsia"/>
                <w:noProof/>
                <w:sz w:val="24"/>
                <w:szCs w:val="24"/>
              </w:rPr>
              <w:tab/>
            </w:r>
            <w:r w:rsidR="006808F1" w:rsidRPr="00A75B6C">
              <w:rPr>
                <w:rStyle w:val="Hyperlink"/>
                <w:i/>
                <w:iCs/>
                <w:noProof/>
              </w:rPr>
              <w:t>Presumption Against Secured Bond for Placement on Probation for Deferred Prosecution/Conditional Discharge.</w:t>
            </w:r>
            <w:r w:rsidR="006808F1">
              <w:rPr>
                <w:noProof/>
                <w:webHidden/>
              </w:rPr>
              <w:tab/>
            </w:r>
            <w:r w:rsidR="006808F1">
              <w:rPr>
                <w:noProof/>
                <w:webHidden/>
              </w:rPr>
              <w:fldChar w:fldCharType="begin"/>
            </w:r>
            <w:r w:rsidR="006808F1">
              <w:rPr>
                <w:noProof/>
                <w:webHidden/>
              </w:rPr>
              <w:instrText xml:space="preserve"> PAGEREF _Toc104373388 \h </w:instrText>
            </w:r>
            <w:r w:rsidR="006808F1">
              <w:rPr>
                <w:noProof/>
                <w:webHidden/>
              </w:rPr>
            </w:r>
            <w:r w:rsidR="006808F1">
              <w:rPr>
                <w:noProof/>
                <w:webHidden/>
              </w:rPr>
              <w:fldChar w:fldCharType="separate"/>
            </w:r>
            <w:r w:rsidR="00173C14">
              <w:rPr>
                <w:noProof/>
                <w:webHidden/>
              </w:rPr>
              <w:t>20</w:t>
            </w:r>
            <w:r w:rsidR="006808F1">
              <w:rPr>
                <w:noProof/>
                <w:webHidden/>
              </w:rPr>
              <w:fldChar w:fldCharType="end"/>
            </w:r>
          </w:hyperlink>
        </w:p>
        <w:p w14:paraId="4EDA8A86" w14:textId="4972FCE3" w:rsidR="006808F1" w:rsidRDefault="00895632">
          <w:pPr>
            <w:pStyle w:val="TOC2"/>
            <w:rPr>
              <w:rFonts w:eastAsiaTheme="minorEastAsia"/>
              <w:noProof/>
              <w:sz w:val="24"/>
              <w:szCs w:val="24"/>
            </w:rPr>
          </w:pPr>
          <w:hyperlink w:anchor="_Toc104373389" w:history="1">
            <w:r w:rsidR="006808F1" w:rsidRPr="00A75B6C">
              <w:rPr>
                <w:rStyle w:val="Hyperlink"/>
                <w:i/>
                <w:iCs/>
                <w:noProof/>
              </w:rPr>
              <w:t>F.</w:t>
            </w:r>
            <w:r w:rsidR="006808F1">
              <w:rPr>
                <w:rFonts w:eastAsiaTheme="minorEastAsia"/>
                <w:noProof/>
                <w:sz w:val="24"/>
                <w:szCs w:val="24"/>
              </w:rPr>
              <w:tab/>
            </w:r>
            <w:r w:rsidR="006808F1" w:rsidRPr="00A75B6C">
              <w:rPr>
                <w:rStyle w:val="Hyperlink"/>
                <w:i/>
                <w:iCs/>
                <w:noProof/>
              </w:rPr>
              <w:t>Probation Violations.</w:t>
            </w:r>
            <w:r w:rsidR="006808F1">
              <w:rPr>
                <w:noProof/>
                <w:webHidden/>
              </w:rPr>
              <w:tab/>
            </w:r>
            <w:r w:rsidR="006808F1">
              <w:rPr>
                <w:noProof/>
                <w:webHidden/>
              </w:rPr>
              <w:fldChar w:fldCharType="begin"/>
            </w:r>
            <w:r w:rsidR="006808F1">
              <w:rPr>
                <w:noProof/>
                <w:webHidden/>
              </w:rPr>
              <w:instrText xml:space="preserve"> PAGEREF _Toc104373389 \h </w:instrText>
            </w:r>
            <w:r w:rsidR="006808F1">
              <w:rPr>
                <w:noProof/>
                <w:webHidden/>
              </w:rPr>
            </w:r>
            <w:r w:rsidR="006808F1">
              <w:rPr>
                <w:noProof/>
                <w:webHidden/>
              </w:rPr>
              <w:fldChar w:fldCharType="separate"/>
            </w:r>
            <w:r w:rsidR="00173C14">
              <w:rPr>
                <w:noProof/>
                <w:webHidden/>
              </w:rPr>
              <w:t>20</w:t>
            </w:r>
            <w:r w:rsidR="006808F1">
              <w:rPr>
                <w:noProof/>
                <w:webHidden/>
              </w:rPr>
              <w:fldChar w:fldCharType="end"/>
            </w:r>
          </w:hyperlink>
        </w:p>
        <w:p w14:paraId="310115B1" w14:textId="053B8EEE" w:rsidR="006808F1" w:rsidRDefault="00895632">
          <w:pPr>
            <w:pStyle w:val="TOC2"/>
            <w:rPr>
              <w:rFonts w:eastAsiaTheme="minorEastAsia"/>
              <w:noProof/>
              <w:sz w:val="24"/>
              <w:szCs w:val="24"/>
            </w:rPr>
          </w:pPr>
          <w:hyperlink w:anchor="_Toc104373390" w:history="1">
            <w:r w:rsidR="006808F1" w:rsidRPr="00A75B6C">
              <w:rPr>
                <w:rStyle w:val="Hyperlink"/>
                <w:i/>
                <w:iCs/>
                <w:noProof/>
              </w:rPr>
              <w:t>G.</w:t>
            </w:r>
            <w:r w:rsidR="006808F1">
              <w:rPr>
                <w:rFonts w:eastAsiaTheme="minorEastAsia"/>
                <w:noProof/>
                <w:sz w:val="24"/>
                <w:szCs w:val="24"/>
              </w:rPr>
              <w:tab/>
            </w:r>
            <w:r w:rsidR="006808F1" w:rsidRPr="00A75B6C">
              <w:rPr>
                <w:rStyle w:val="Hyperlink"/>
                <w:i/>
                <w:iCs/>
                <w:noProof/>
              </w:rPr>
              <w:t>Written Findings &amp; Other Explanations.</w:t>
            </w:r>
            <w:r w:rsidR="006808F1">
              <w:rPr>
                <w:noProof/>
                <w:webHidden/>
              </w:rPr>
              <w:tab/>
            </w:r>
            <w:r w:rsidR="006808F1">
              <w:rPr>
                <w:noProof/>
                <w:webHidden/>
              </w:rPr>
              <w:fldChar w:fldCharType="begin"/>
            </w:r>
            <w:r w:rsidR="006808F1">
              <w:rPr>
                <w:noProof/>
                <w:webHidden/>
              </w:rPr>
              <w:instrText xml:space="preserve"> PAGEREF _Toc104373390 \h </w:instrText>
            </w:r>
            <w:r w:rsidR="006808F1">
              <w:rPr>
                <w:noProof/>
                <w:webHidden/>
              </w:rPr>
            </w:r>
            <w:r w:rsidR="006808F1">
              <w:rPr>
                <w:noProof/>
                <w:webHidden/>
              </w:rPr>
              <w:fldChar w:fldCharType="separate"/>
            </w:r>
            <w:r w:rsidR="00173C14">
              <w:rPr>
                <w:noProof/>
                <w:webHidden/>
              </w:rPr>
              <w:t>22</w:t>
            </w:r>
            <w:r w:rsidR="006808F1">
              <w:rPr>
                <w:noProof/>
                <w:webHidden/>
              </w:rPr>
              <w:fldChar w:fldCharType="end"/>
            </w:r>
          </w:hyperlink>
        </w:p>
        <w:p w14:paraId="11A9E711" w14:textId="31E9502D" w:rsidR="006808F1" w:rsidRDefault="00895632">
          <w:pPr>
            <w:pStyle w:val="TOC2"/>
            <w:rPr>
              <w:rFonts w:eastAsiaTheme="minorEastAsia"/>
              <w:noProof/>
              <w:sz w:val="24"/>
              <w:szCs w:val="24"/>
            </w:rPr>
          </w:pPr>
          <w:hyperlink w:anchor="_Toc104373391" w:history="1">
            <w:r w:rsidR="006808F1" w:rsidRPr="00A75B6C">
              <w:rPr>
                <w:rStyle w:val="Hyperlink"/>
                <w:i/>
                <w:iCs/>
                <w:noProof/>
              </w:rPr>
              <w:t>H.</w:t>
            </w:r>
            <w:r w:rsidR="006808F1">
              <w:rPr>
                <w:rFonts w:eastAsiaTheme="minorEastAsia"/>
                <w:noProof/>
                <w:sz w:val="24"/>
                <w:szCs w:val="24"/>
              </w:rPr>
              <w:tab/>
            </w:r>
            <w:r w:rsidR="006808F1" w:rsidRPr="00A75B6C">
              <w:rPr>
                <w:rStyle w:val="Hyperlink"/>
                <w:i/>
                <w:iCs/>
                <w:noProof/>
              </w:rPr>
              <w:t>Consideration of Other Factors.</w:t>
            </w:r>
            <w:r w:rsidR="006808F1">
              <w:rPr>
                <w:noProof/>
                <w:webHidden/>
              </w:rPr>
              <w:tab/>
            </w:r>
            <w:r w:rsidR="006808F1">
              <w:rPr>
                <w:noProof/>
                <w:webHidden/>
              </w:rPr>
              <w:fldChar w:fldCharType="begin"/>
            </w:r>
            <w:r w:rsidR="006808F1">
              <w:rPr>
                <w:noProof/>
                <w:webHidden/>
              </w:rPr>
              <w:instrText xml:space="preserve"> PAGEREF _Toc104373391 \h </w:instrText>
            </w:r>
            <w:r w:rsidR="006808F1">
              <w:rPr>
                <w:noProof/>
                <w:webHidden/>
              </w:rPr>
            </w:r>
            <w:r w:rsidR="006808F1">
              <w:rPr>
                <w:noProof/>
                <w:webHidden/>
              </w:rPr>
              <w:fldChar w:fldCharType="separate"/>
            </w:r>
            <w:r w:rsidR="00173C14">
              <w:rPr>
                <w:noProof/>
                <w:webHidden/>
              </w:rPr>
              <w:t>23</w:t>
            </w:r>
            <w:r w:rsidR="006808F1">
              <w:rPr>
                <w:noProof/>
                <w:webHidden/>
              </w:rPr>
              <w:fldChar w:fldCharType="end"/>
            </w:r>
          </w:hyperlink>
        </w:p>
        <w:p w14:paraId="3E1240C1" w14:textId="781C40F6" w:rsidR="006808F1" w:rsidRDefault="00895632">
          <w:pPr>
            <w:pStyle w:val="TOC2"/>
            <w:rPr>
              <w:rFonts w:eastAsiaTheme="minorEastAsia"/>
              <w:noProof/>
              <w:sz w:val="24"/>
              <w:szCs w:val="24"/>
            </w:rPr>
          </w:pPr>
          <w:hyperlink w:anchor="_Toc104373392" w:history="1">
            <w:r w:rsidR="006808F1" w:rsidRPr="00A75B6C">
              <w:rPr>
                <w:rStyle w:val="Hyperlink"/>
                <w:i/>
                <w:iCs/>
                <w:noProof/>
              </w:rPr>
              <w:t>I.</w:t>
            </w:r>
            <w:r w:rsidR="006808F1">
              <w:rPr>
                <w:rFonts w:eastAsiaTheme="minorEastAsia"/>
                <w:noProof/>
                <w:sz w:val="24"/>
                <w:szCs w:val="24"/>
              </w:rPr>
              <w:tab/>
            </w:r>
            <w:r w:rsidR="006808F1" w:rsidRPr="00A75B6C">
              <w:rPr>
                <w:rStyle w:val="Hyperlink"/>
                <w:i/>
                <w:iCs/>
                <w:noProof/>
              </w:rPr>
              <w:t>Ability to Pay.</w:t>
            </w:r>
            <w:r w:rsidR="006808F1">
              <w:rPr>
                <w:noProof/>
                <w:webHidden/>
              </w:rPr>
              <w:tab/>
            </w:r>
            <w:r w:rsidR="006808F1">
              <w:rPr>
                <w:noProof/>
                <w:webHidden/>
              </w:rPr>
              <w:fldChar w:fldCharType="begin"/>
            </w:r>
            <w:r w:rsidR="006808F1">
              <w:rPr>
                <w:noProof/>
                <w:webHidden/>
              </w:rPr>
              <w:instrText xml:space="preserve"> PAGEREF _Toc104373392 \h </w:instrText>
            </w:r>
            <w:r w:rsidR="006808F1">
              <w:rPr>
                <w:noProof/>
                <w:webHidden/>
              </w:rPr>
            </w:r>
            <w:r w:rsidR="006808F1">
              <w:rPr>
                <w:noProof/>
                <w:webHidden/>
              </w:rPr>
              <w:fldChar w:fldCharType="separate"/>
            </w:r>
            <w:r w:rsidR="00173C14">
              <w:rPr>
                <w:noProof/>
                <w:webHidden/>
              </w:rPr>
              <w:t>24</w:t>
            </w:r>
            <w:r w:rsidR="006808F1">
              <w:rPr>
                <w:noProof/>
                <w:webHidden/>
              </w:rPr>
              <w:fldChar w:fldCharType="end"/>
            </w:r>
          </w:hyperlink>
        </w:p>
        <w:p w14:paraId="5D4B1430" w14:textId="4D4E1245" w:rsidR="006808F1" w:rsidRDefault="00895632">
          <w:pPr>
            <w:pStyle w:val="TOC2"/>
            <w:rPr>
              <w:rFonts w:eastAsiaTheme="minorEastAsia"/>
              <w:noProof/>
              <w:sz w:val="24"/>
              <w:szCs w:val="24"/>
            </w:rPr>
          </w:pPr>
          <w:hyperlink w:anchor="_Toc104373393" w:history="1">
            <w:r w:rsidR="006808F1" w:rsidRPr="00A75B6C">
              <w:rPr>
                <w:rStyle w:val="Hyperlink"/>
                <w:i/>
                <w:iCs/>
                <w:noProof/>
              </w:rPr>
              <w:t>J.</w:t>
            </w:r>
            <w:r w:rsidR="006808F1">
              <w:rPr>
                <w:rFonts w:eastAsiaTheme="minorEastAsia"/>
                <w:noProof/>
                <w:sz w:val="24"/>
                <w:szCs w:val="24"/>
              </w:rPr>
              <w:tab/>
            </w:r>
            <w:r w:rsidR="006808F1" w:rsidRPr="00A75B6C">
              <w:rPr>
                <w:rStyle w:val="Hyperlink"/>
                <w:i/>
                <w:iCs/>
                <w:noProof/>
              </w:rPr>
              <w:t>Maximum Bond Table.</w:t>
            </w:r>
            <w:r w:rsidR="006808F1">
              <w:rPr>
                <w:noProof/>
                <w:webHidden/>
              </w:rPr>
              <w:tab/>
            </w:r>
            <w:r w:rsidR="006808F1">
              <w:rPr>
                <w:noProof/>
                <w:webHidden/>
              </w:rPr>
              <w:fldChar w:fldCharType="begin"/>
            </w:r>
            <w:r w:rsidR="006808F1">
              <w:rPr>
                <w:noProof/>
                <w:webHidden/>
              </w:rPr>
              <w:instrText xml:space="preserve"> PAGEREF _Toc104373393 \h </w:instrText>
            </w:r>
            <w:r w:rsidR="006808F1">
              <w:rPr>
                <w:noProof/>
                <w:webHidden/>
              </w:rPr>
            </w:r>
            <w:r w:rsidR="006808F1">
              <w:rPr>
                <w:noProof/>
                <w:webHidden/>
              </w:rPr>
              <w:fldChar w:fldCharType="separate"/>
            </w:r>
            <w:r w:rsidR="00173C14">
              <w:rPr>
                <w:noProof/>
                <w:webHidden/>
              </w:rPr>
              <w:t>27</w:t>
            </w:r>
            <w:r w:rsidR="006808F1">
              <w:rPr>
                <w:noProof/>
                <w:webHidden/>
              </w:rPr>
              <w:fldChar w:fldCharType="end"/>
            </w:r>
          </w:hyperlink>
        </w:p>
        <w:p w14:paraId="24525ABE" w14:textId="282C9E20" w:rsidR="006808F1" w:rsidRDefault="00895632">
          <w:pPr>
            <w:pStyle w:val="TOC2"/>
            <w:rPr>
              <w:rFonts w:eastAsiaTheme="minorEastAsia"/>
              <w:noProof/>
              <w:sz w:val="24"/>
              <w:szCs w:val="24"/>
            </w:rPr>
          </w:pPr>
          <w:hyperlink w:anchor="_Toc104373394" w:history="1">
            <w:r w:rsidR="006808F1" w:rsidRPr="00A75B6C">
              <w:rPr>
                <w:rStyle w:val="Hyperlink"/>
                <w:noProof/>
              </w:rPr>
              <w:t>K.</w:t>
            </w:r>
            <w:r w:rsidR="006808F1">
              <w:rPr>
                <w:rFonts w:eastAsiaTheme="minorEastAsia"/>
                <w:noProof/>
                <w:sz w:val="24"/>
                <w:szCs w:val="24"/>
              </w:rPr>
              <w:tab/>
            </w:r>
            <w:r w:rsidR="006808F1" w:rsidRPr="00A75B6C">
              <w:rPr>
                <w:rStyle w:val="Hyperlink"/>
                <w:noProof/>
              </w:rPr>
              <w:t>Additional Restrictions &amp; Conditions of Release.</w:t>
            </w:r>
            <w:r w:rsidR="006808F1">
              <w:rPr>
                <w:noProof/>
                <w:webHidden/>
              </w:rPr>
              <w:tab/>
            </w:r>
            <w:r w:rsidR="006808F1">
              <w:rPr>
                <w:noProof/>
                <w:webHidden/>
              </w:rPr>
              <w:fldChar w:fldCharType="begin"/>
            </w:r>
            <w:r w:rsidR="006808F1">
              <w:rPr>
                <w:noProof/>
                <w:webHidden/>
              </w:rPr>
              <w:instrText xml:space="preserve"> PAGEREF _Toc104373394 \h </w:instrText>
            </w:r>
            <w:r w:rsidR="006808F1">
              <w:rPr>
                <w:noProof/>
                <w:webHidden/>
              </w:rPr>
            </w:r>
            <w:r w:rsidR="006808F1">
              <w:rPr>
                <w:noProof/>
                <w:webHidden/>
              </w:rPr>
              <w:fldChar w:fldCharType="separate"/>
            </w:r>
            <w:r w:rsidR="00173C14">
              <w:rPr>
                <w:noProof/>
                <w:webHidden/>
              </w:rPr>
              <w:t>28</w:t>
            </w:r>
            <w:r w:rsidR="006808F1">
              <w:rPr>
                <w:noProof/>
                <w:webHidden/>
              </w:rPr>
              <w:fldChar w:fldCharType="end"/>
            </w:r>
          </w:hyperlink>
        </w:p>
        <w:p w14:paraId="066FF4AF" w14:textId="6BB0F18A" w:rsidR="006808F1" w:rsidRDefault="00895632">
          <w:pPr>
            <w:pStyle w:val="TOC2"/>
            <w:rPr>
              <w:rFonts w:eastAsiaTheme="minorEastAsia"/>
              <w:noProof/>
              <w:sz w:val="24"/>
              <w:szCs w:val="24"/>
            </w:rPr>
          </w:pPr>
          <w:hyperlink w:anchor="_Toc104373395" w:history="1">
            <w:r w:rsidR="006808F1" w:rsidRPr="00A75B6C">
              <w:rPr>
                <w:rStyle w:val="Hyperlink"/>
                <w:noProof/>
              </w:rPr>
              <w:t>L.</w:t>
            </w:r>
            <w:r w:rsidR="006808F1">
              <w:rPr>
                <w:rFonts w:eastAsiaTheme="minorEastAsia"/>
                <w:noProof/>
                <w:sz w:val="24"/>
                <w:szCs w:val="24"/>
              </w:rPr>
              <w:tab/>
            </w:r>
            <w:r w:rsidR="006808F1" w:rsidRPr="00A75B6C">
              <w:rPr>
                <w:rStyle w:val="Hyperlink"/>
                <w:noProof/>
              </w:rPr>
              <w:t>Special Cases.</w:t>
            </w:r>
            <w:r w:rsidR="006808F1">
              <w:rPr>
                <w:noProof/>
                <w:webHidden/>
              </w:rPr>
              <w:tab/>
            </w:r>
            <w:r w:rsidR="006808F1">
              <w:rPr>
                <w:noProof/>
                <w:webHidden/>
              </w:rPr>
              <w:fldChar w:fldCharType="begin"/>
            </w:r>
            <w:r w:rsidR="006808F1">
              <w:rPr>
                <w:noProof/>
                <w:webHidden/>
              </w:rPr>
              <w:instrText xml:space="preserve"> PAGEREF _Toc104373395 \h </w:instrText>
            </w:r>
            <w:r w:rsidR="006808F1">
              <w:rPr>
                <w:noProof/>
                <w:webHidden/>
              </w:rPr>
            </w:r>
            <w:r w:rsidR="006808F1">
              <w:rPr>
                <w:noProof/>
                <w:webHidden/>
              </w:rPr>
              <w:fldChar w:fldCharType="separate"/>
            </w:r>
            <w:r w:rsidR="00173C14">
              <w:rPr>
                <w:noProof/>
                <w:webHidden/>
              </w:rPr>
              <w:t>30</w:t>
            </w:r>
            <w:r w:rsidR="006808F1">
              <w:rPr>
                <w:noProof/>
                <w:webHidden/>
              </w:rPr>
              <w:fldChar w:fldCharType="end"/>
            </w:r>
          </w:hyperlink>
        </w:p>
        <w:p w14:paraId="100A7FE5" w14:textId="730A3ABF" w:rsidR="006808F1" w:rsidRDefault="00895632" w:rsidP="00173C14">
          <w:pPr>
            <w:pStyle w:val="TOC1"/>
            <w:rPr>
              <w:rFonts w:eastAsiaTheme="minorEastAsia"/>
              <w:noProof/>
              <w:sz w:val="24"/>
              <w:szCs w:val="24"/>
            </w:rPr>
          </w:pPr>
          <w:hyperlink w:anchor="_Toc104373396" w:history="1">
            <w:r w:rsidR="006808F1" w:rsidRPr="00A75B6C">
              <w:rPr>
                <w:rStyle w:val="Hyperlink"/>
                <w:noProof/>
              </w:rPr>
              <w:t>IV.</w:t>
            </w:r>
            <w:r w:rsidR="006808F1">
              <w:rPr>
                <w:rFonts w:eastAsiaTheme="minorEastAsia"/>
                <w:noProof/>
                <w:sz w:val="24"/>
                <w:szCs w:val="24"/>
              </w:rPr>
              <w:tab/>
            </w:r>
            <w:r w:rsidR="006808F1" w:rsidRPr="00A75B6C">
              <w:rPr>
                <w:rStyle w:val="Hyperlink"/>
                <w:noProof/>
              </w:rPr>
              <w:t>Exceptions—Release Not Authorized.</w:t>
            </w:r>
            <w:r w:rsidR="006808F1">
              <w:rPr>
                <w:noProof/>
                <w:webHidden/>
              </w:rPr>
              <w:tab/>
            </w:r>
            <w:r w:rsidR="006808F1">
              <w:rPr>
                <w:noProof/>
                <w:webHidden/>
              </w:rPr>
              <w:fldChar w:fldCharType="begin"/>
            </w:r>
            <w:r w:rsidR="006808F1">
              <w:rPr>
                <w:noProof/>
                <w:webHidden/>
              </w:rPr>
              <w:instrText xml:space="preserve"> PAGEREF _Toc104373396 \h </w:instrText>
            </w:r>
            <w:r w:rsidR="006808F1">
              <w:rPr>
                <w:noProof/>
                <w:webHidden/>
              </w:rPr>
            </w:r>
            <w:r w:rsidR="006808F1">
              <w:rPr>
                <w:noProof/>
                <w:webHidden/>
              </w:rPr>
              <w:fldChar w:fldCharType="separate"/>
            </w:r>
            <w:r w:rsidR="00173C14">
              <w:rPr>
                <w:noProof/>
                <w:webHidden/>
              </w:rPr>
              <w:t>31</w:t>
            </w:r>
            <w:r w:rsidR="006808F1">
              <w:rPr>
                <w:noProof/>
                <w:webHidden/>
              </w:rPr>
              <w:fldChar w:fldCharType="end"/>
            </w:r>
          </w:hyperlink>
        </w:p>
        <w:p w14:paraId="7DD92F02" w14:textId="4D28BA6E" w:rsidR="006808F1" w:rsidRDefault="00895632">
          <w:pPr>
            <w:pStyle w:val="TOC2"/>
            <w:rPr>
              <w:rFonts w:eastAsiaTheme="minorEastAsia"/>
              <w:noProof/>
              <w:sz w:val="24"/>
              <w:szCs w:val="24"/>
            </w:rPr>
          </w:pPr>
          <w:hyperlink w:anchor="_Toc104373397" w:history="1">
            <w:r w:rsidR="006808F1" w:rsidRPr="00A75B6C">
              <w:rPr>
                <w:rStyle w:val="Hyperlink"/>
                <w:noProof/>
              </w:rPr>
              <w:t>A.</w:t>
            </w:r>
            <w:r w:rsidR="006808F1">
              <w:rPr>
                <w:rFonts w:eastAsiaTheme="minorEastAsia"/>
                <w:noProof/>
                <w:sz w:val="24"/>
                <w:szCs w:val="24"/>
              </w:rPr>
              <w:tab/>
            </w:r>
            <w:r w:rsidR="006808F1" w:rsidRPr="00A75B6C">
              <w:rPr>
                <w:rStyle w:val="Hyperlink"/>
                <w:noProof/>
              </w:rPr>
              <w:t>Capital Cases.</w:t>
            </w:r>
            <w:r w:rsidR="006808F1">
              <w:rPr>
                <w:noProof/>
                <w:webHidden/>
              </w:rPr>
              <w:tab/>
            </w:r>
            <w:r w:rsidR="006808F1">
              <w:rPr>
                <w:noProof/>
                <w:webHidden/>
              </w:rPr>
              <w:fldChar w:fldCharType="begin"/>
            </w:r>
            <w:r w:rsidR="006808F1">
              <w:rPr>
                <w:noProof/>
                <w:webHidden/>
              </w:rPr>
              <w:instrText xml:space="preserve"> PAGEREF _Toc104373397 \h </w:instrText>
            </w:r>
            <w:r w:rsidR="006808F1">
              <w:rPr>
                <w:noProof/>
                <w:webHidden/>
              </w:rPr>
            </w:r>
            <w:r w:rsidR="006808F1">
              <w:rPr>
                <w:noProof/>
                <w:webHidden/>
              </w:rPr>
              <w:fldChar w:fldCharType="separate"/>
            </w:r>
            <w:r w:rsidR="00173C14">
              <w:rPr>
                <w:noProof/>
                <w:webHidden/>
              </w:rPr>
              <w:t>31</w:t>
            </w:r>
            <w:r w:rsidR="006808F1">
              <w:rPr>
                <w:noProof/>
                <w:webHidden/>
              </w:rPr>
              <w:fldChar w:fldCharType="end"/>
            </w:r>
          </w:hyperlink>
        </w:p>
        <w:p w14:paraId="0FED501F" w14:textId="3B029D8D" w:rsidR="006808F1" w:rsidRDefault="00895632">
          <w:pPr>
            <w:pStyle w:val="TOC2"/>
            <w:rPr>
              <w:rFonts w:eastAsiaTheme="minorEastAsia"/>
              <w:noProof/>
              <w:sz w:val="24"/>
              <w:szCs w:val="24"/>
            </w:rPr>
          </w:pPr>
          <w:hyperlink w:anchor="_Toc104373398" w:history="1">
            <w:r w:rsidR="006808F1" w:rsidRPr="00A75B6C">
              <w:rPr>
                <w:rStyle w:val="Hyperlink"/>
                <w:noProof/>
              </w:rPr>
              <w:t>B.</w:t>
            </w:r>
            <w:r w:rsidR="006808F1">
              <w:rPr>
                <w:rFonts w:eastAsiaTheme="minorEastAsia"/>
                <w:noProof/>
                <w:sz w:val="24"/>
                <w:szCs w:val="24"/>
              </w:rPr>
              <w:tab/>
            </w:r>
            <w:r w:rsidR="006808F1" w:rsidRPr="00A75B6C">
              <w:rPr>
                <w:rStyle w:val="Hyperlink"/>
                <w:noProof/>
              </w:rPr>
              <w:t>Parole or Post-Release Supervision Violators.</w:t>
            </w:r>
            <w:r w:rsidR="006808F1">
              <w:rPr>
                <w:noProof/>
                <w:webHidden/>
              </w:rPr>
              <w:tab/>
            </w:r>
            <w:r w:rsidR="006808F1">
              <w:rPr>
                <w:noProof/>
                <w:webHidden/>
              </w:rPr>
              <w:fldChar w:fldCharType="begin"/>
            </w:r>
            <w:r w:rsidR="006808F1">
              <w:rPr>
                <w:noProof/>
                <w:webHidden/>
              </w:rPr>
              <w:instrText xml:space="preserve"> PAGEREF _Toc104373398 \h </w:instrText>
            </w:r>
            <w:r w:rsidR="006808F1">
              <w:rPr>
                <w:noProof/>
                <w:webHidden/>
              </w:rPr>
            </w:r>
            <w:r w:rsidR="006808F1">
              <w:rPr>
                <w:noProof/>
                <w:webHidden/>
              </w:rPr>
              <w:fldChar w:fldCharType="separate"/>
            </w:r>
            <w:r w:rsidR="00173C14">
              <w:rPr>
                <w:noProof/>
                <w:webHidden/>
              </w:rPr>
              <w:t>31</w:t>
            </w:r>
            <w:r w:rsidR="006808F1">
              <w:rPr>
                <w:noProof/>
                <w:webHidden/>
              </w:rPr>
              <w:fldChar w:fldCharType="end"/>
            </w:r>
          </w:hyperlink>
        </w:p>
        <w:p w14:paraId="1E277A6C" w14:textId="67748D6C" w:rsidR="006808F1" w:rsidRDefault="00895632">
          <w:pPr>
            <w:pStyle w:val="TOC2"/>
            <w:rPr>
              <w:rFonts w:eastAsiaTheme="minorEastAsia"/>
              <w:noProof/>
              <w:sz w:val="24"/>
              <w:szCs w:val="24"/>
            </w:rPr>
          </w:pPr>
          <w:hyperlink w:anchor="_Toc104373399" w:history="1">
            <w:r w:rsidR="006808F1" w:rsidRPr="00A75B6C">
              <w:rPr>
                <w:rStyle w:val="Hyperlink"/>
                <w:noProof/>
              </w:rPr>
              <w:t>C.</w:t>
            </w:r>
            <w:r w:rsidR="006808F1">
              <w:rPr>
                <w:rFonts w:eastAsiaTheme="minorEastAsia"/>
                <w:noProof/>
                <w:sz w:val="24"/>
                <w:szCs w:val="24"/>
              </w:rPr>
              <w:tab/>
            </w:r>
            <w:r w:rsidR="006808F1" w:rsidRPr="00A75B6C">
              <w:rPr>
                <w:rStyle w:val="Hyperlink"/>
                <w:noProof/>
              </w:rPr>
              <w:t>Certain Fugitives.</w:t>
            </w:r>
            <w:r w:rsidR="006808F1">
              <w:rPr>
                <w:noProof/>
                <w:webHidden/>
              </w:rPr>
              <w:tab/>
            </w:r>
            <w:r w:rsidR="006808F1">
              <w:rPr>
                <w:noProof/>
                <w:webHidden/>
              </w:rPr>
              <w:fldChar w:fldCharType="begin"/>
            </w:r>
            <w:r w:rsidR="006808F1">
              <w:rPr>
                <w:noProof/>
                <w:webHidden/>
              </w:rPr>
              <w:instrText xml:space="preserve"> PAGEREF _Toc104373399 \h </w:instrText>
            </w:r>
            <w:r w:rsidR="006808F1">
              <w:rPr>
                <w:noProof/>
                <w:webHidden/>
              </w:rPr>
            </w:r>
            <w:r w:rsidR="006808F1">
              <w:rPr>
                <w:noProof/>
                <w:webHidden/>
              </w:rPr>
              <w:fldChar w:fldCharType="separate"/>
            </w:r>
            <w:r w:rsidR="00173C14">
              <w:rPr>
                <w:noProof/>
                <w:webHidden/>
              </w:rPr>
              <w:t>32</w:t>
            </w:r>
            <w:r w:rsidR="006808F1">
              <w:rPr>
                <w:noProof/>
                <w:webHidden/>
              </w:rPr>
              <w:fldChar w:fldCharType="end"/>
            </w:r>
          </w:hyperlink>
        </w:p>
        <w:p w14:paraId="6B904DCF" w14:textId="4102FCBE" w:rsidR="006808F1" w:rsidRDefault="00895632">
          <w:pPr>
            <w:pStyle w:val="TOC2"/>
            <w:rPr>
              <w:rFonts w:eastAsiaTheme="minorEastAsia"/>
              <w:noProof/>
              <w:sz w:val="24"/>
              <w:szCs w:val="24"/>
            </w:rPr>
          </w:pPr>
          <w:hyperlink w:anchor="_Toc104373400" w:history="1">
            <w:r w:rsidR="006808F1" w:rsidRPr="00A75B6C">
              <w:rPr>
                <w:rStyle w:val="Hyperlink"/>
                <w:noProof/>
              </w:rPr>
              <w:t>D.</w:t>
            </w:r>
            <w:r w:rsidR="006808F1">
              <w:rPr>
                <w:rFonts w:eastAsiaTheme="minorEastAsia"/>
                <w:noProof/>
                <w:sz w:val="24"/>
                <w:szCs w:val="24"/>
              </w:rPr>
              <w:tab/>
            </w:r>
            <w:r w:rsidR="006808F1" w:rsidRPr="00A75B6C">
              <w:rPr>
                <w:rStyle w:val="Hyperlink"/>
                <w:noProof/>
              </w:rPr>
              <w:t>Probationers—Interstate Compact Supervision.</w:t>
            </w:r>
            <w:r w:rsidR="006808F1">
              <w:rPr>
                <w:noProof/>
                <w:webHidden/>
              </w:rPr>
              <w:tab/>
            </w:r>
            <w:r w:rsidR="006808F1">
              <w:rPr>
                <w:noProof/>
                <w:webHidden/>
              </w:rPr>
              <w:fldChar w:fldCharType="begin"/>
            </w:r>
            <w:r w:rsidR="006808F1">
              <w:rPr>
                <w:noProof/>
                <w:webHidden/>
              </w:rPr>
              <w:instrText xml:space="preserve"> PAGEREF _Toc104373400 \h </w:instrText>
            </w:r>
            <w:r w:rsidR="006808F1">
              <w:rPr>
                <w:noProof/>
                <w:webHidden/>
              </w:rPr>
            </w:r>
            <w:r w:rsidR="006808F1">
              <w:rPr>
                <w:noProof/>
                <w:webHidden/>
              </w:rPr>
              <w:fldChar w:fldCharType="separate"/>
            </w:r>
            <w:r w:rsidR="00173C14">
              <w:rPr>
                <w:noProof/>
                <w:webHidden/>
              </w:rPr>
              <w:t>32</w:t>
            </w:r>
            <w:r w:rsidR="006808F1">
              <w:rPr>
                <w:noProof/>
                <w:webHidden/>
              </w:rPr>
              <w:fldChar w:fldCharType="end"/>
            </w:r>
          </w:hyperlink>
        </w:p>
        <w:p w14:paraId="1A05F078" w14:textId="5E369C2A" w:rsidR="006808F1" w:rsidRDefault="00895632">
          <w:pPr>
            <w:pStyle w:val="TOC2"/>
            <w:rPr>
              <w:rFonts w:eastAsiaTheme="minorEastAsia"/>
              <w:noProof/>
              <w:sz w:val="24"/>
              <w:szCs w:val="24"/>
            </w:rPr>
          </w:pPr>
          <w:hyperlink w:anchor="_Toc104373401" w:history="1">
            <w:r w:rsidR="006808F1" w:rsidRPr="00A75B6C">
              <w:rPr>
                <w:rStyle w:val="Hyperlink"/>
                <w:noProof/>
              </w:rPr>
              <w:t>E.</w:t>
            </w:r>
            <w:r w:rsidR="006808F1">
              <w:rPr>
                <w:rFonts w:eastAsiaTheme="minorEastAsia"/>
                <w:noProof/>
                <w:sz w:val="24"/>
                <w:szCs w:val="24"/>
              </w:rPr>
              <w:tab/>
            </w:r>
            <w:r w:rsidR="006808F1" w:rsidRPr="00A75B6C">
              <w:rPr>
                <w:rStyle w:val="Hyperlink"/>
                <w:noProof/>
              </w:rPr>
              <w:t>Offenses Committed During Involuntary Commitment.</w:t>
            </w:r>
            <w:r w:rsidR="006808F1">
              <w:rPr>
                <w:noProof/>
                <w:webHidden/>
              </w:rPr>
              <w:tab/>
            </w:r>
            <w:r w:rsidR="006808F1">
              <w:rPr>
                <w:noProof/>
                <w:webHidden/>
              </w:rPr>
              <w:fldChar w:fldCharType="begin"/>
            </w:r>
            <w:r w:rsidR="006808F1">
              <w:rPr>
                <w:noProof/>
                <w:webHidden/>
              </w:rPr>
              <w:instrText xml:space="preserve"> PAGEREF _Toc104373401 \h </w:instrText>
            </w:r>
            <w:r w:rsidR="006808F1">
              <w:rPr>
                <w:noProof/>
                <w:webHidden/>
              </w:rPr>
            </w:r>
            <w:r w:rsidR="006808F1">
              <w:rPr>
                <w:noProof/>
                <w:webHidden/>
              </w:rPr>
              <w:fldChar w:fldCharType="separate"/>
            </w:r>
            <w:r w:rsidR="00173C14">
              <w:rPr>
                <w:noProof/>
                <w:webHidden/>
              </w:rPr>
              <w:t>32</w:t>
            </w:r>
            <w:r w:rsidR="006808F1">
              <w:rPr>
                <w:noProof/>
                <w:webHidden/>
              </w:rPr>
              <w:fldChar w:fldCharType="end"/>
            </w:r>
          </w:hyperlink>
        </w:p>
        <w:p w14:paraId="70E6DF37" w14:textId="7764342E" w:rsidR="006808F1" w:rsidRDefault="00895632">
          <w:pPr>
            <w:pStyle w:val="TOC2"/>
            <w:rPr>
              <w:rFonts w:eastAsiaTheme="minorEastAsia"/>
              <w:noProof/>
              <w:sz w:val="24"/>
              <w:szCs w:val="24"/>
            </w:rPr>
          </w:pPr>
          <w:hyperlink w:anchor="_Toc104373402" w:history="1">
            <w:r w:rsidR="006808F1" w:rsidRPr="00A75B6C">
              <w:rPr>
                <w:rStyle w:val="Hyperlink"/>
                <w:noProof/>
              </w:rPr>
              <w:t>F.</w:t>
            </w:r>
            <w:r w:rsidR="006808F1">
              <w:rPr>
                <w:rFonts w:eastAsiaTheme="minorEastAsia"/>
                <w:noProof/>
                <w:sz w:val="24"/>
                <w:szCs w:val="24"/>
              </w:rPr>
              <w:tab/>
            </w:r>
            <w:r w:rsidR="006808F1" w:rsidRPr="00A75B6C">
              <w:rPr>
                <w:rStyle w:val="Hyperlink"/>
                <w:noProof/>
              </w:rPr>
              <w:t>Military Deserters.</w:t>
            </w:r>
            <w:r w:rsidR="006808F1">
              <w:rPr>
                <w:noProof/>
                <w:webHidden/>
              </w:rPr>
              <w:tab/>
            </w:r>
            <w:r w:rsidR="006808F1">
              <w:rPr>
                <w:noProof/>
                <w:webHidden/>
              </w:rPr>
              <w:fldChar w:fldCharType="begin"/>
            </w:r>
            <w:r w:rsidR="006808F1">
              <w:rPr>
                <w:noProof/>
                <w:webHidden/>
              </w:rPr>
              <w:instrText xml:space="preserve"> PAGEREF _Toc104373402 \h </w:instrText>
            </w:r>
            <w:r w:rsidR="006808F1">
              <w:rPr>
                <w:noProof/>
                <w:webHidden/>
              </w:rPr>
            </w:r>
            <w:r w:rsidR="006808F1">
              <w:rPr>
                <w:noProof/>
                <w:webHidden/>
              </w:rPr>
              <w:fldChar w:fldCharType="separate"/>
            </w:r>
            <w:r w:rsidR="00173C14">
              <w:rPr>
                <w:noProof/>
                <w:webHidden/>
              </w:rPr>
              <w:t>32</w:t>
            </w:r>
            <w:r w:rsidR="006808F1">
              <w:rPr>
                <w:noProof/>
                <w:webHidden/>
              </w:rPr>
              <w:fldChar w:fldCharType="end"/>
            </w:r>
          </w:hyperlink>
        </w:p>
        <w:p w14:paraId="640E46F3" w14:textId="698C082A" w:rsidR="006808F1" w:rsidRDefault="00895632">
          <w:pPr>
            <w:pStyle w:val="TOC2"/>
            <w:rPr>
              <w:rFonts w:eastAsiaTheme="minorEastAsia"/>
              <w:noProof/>
              <w:sz w:val="24"/>
              <w:szCs w:val="24"/>
            </w:rPr>
          </w:pPr>
          <w:hyperlink w:anchor="_Toc104373403" w:history="1">
            <w:r w:rsidR="006808F1" w:rsidRPr="00A75B6C">
              <w:rPr>
                <w:rStyle w:val="Hyperlink"/>
                <w:noProof/>
              </w:rPr>
              <w:t>G.</w:t>
            </w:r>
            <w:r w:rsidR="006808F1">
              <w:rPr>
                <w:rFonts w:eastAsiaTheme="minorEastAsia"/>
                <w:noProof/>
                <w:sz w:val="24"/>
                <w:szCs w:val="24"/>
              </w:rPr>
              <w:tab/>
            </w:r>
            <w:r w:rsidR="006808F1" w:rsidRPr="00A75B6C">
              <w:rPr>
                <w:rStyle w:val="Hyperlink"/>
                <w:noProof/>
              </w:rPr>
              <w:t>Impaired Driving Hold.</w:t>
            </w:r>
            <w:r w:rsidR="006808F1">
              <w:rPr>
                <w:noProof/>
                <w:webHidden/>
              </w:rPr>
              <w:tab/>
            </w:r>
            <w:r w:rsidR="006808F1">
              <w:rPr>
                <w:noProof/>
                <w:webHidden/>
              </w:rPr>
              <w:fldChar w:fldCharType="begin"/>
            </w:r>
            <w:r w:rsidR="006808F1">
              <w:rPr>
                <w:noProof/>
                <w:webHidden/>
              </w:rPr>
              <w:instrText xml:space="preserve"> PAGEREF _Toc104373403 \h </w:instrText>
            </w:r>
            <w:r w:rsidR="006808F1">
              <w:rPr>
                <w:noProof/>
                <w:webHidden/>
              </w:rPr>
            </w:r>
            <w:r w:rsidR="006808F1">
              <w:rPr>
                <w:noProof/>
                <w:webHidden/>
              </w:rPr>
              <w:fldChar w:fldCharType="separate"/>
            </w:r>
            <w:r w:rsidR="00173C14">
              <w:rPr>
                <w:noProof/>
                <w:webHidden/>
              </w:rPr>
              <w:t>32</w:t>
            </w:r>
            <w:r w:rsidR="006808F1">
              <w:rPr>
                <w:noProof/>
                <w:webHidden/>
              </w:rPr>
              <w:fldChar w:fldCharType="end"/>
            </w:r>
          </w:hyperlink>
        </w:p>
        <w:p w14:paraId="12C4CFCB" w14:textId="073CA61F" w:rsidR="006808F1" w:rsidRDefault="00895632">
          <w:pPr>
            <w:pStyle w:val="TOC2"/>
            <w:rPr>
              <w:rFonts w:eastAsiaTheme="minorEastAsia"/>
              <w:noProof/>
              <w:sz w:val="24"/>
              <w:szCs w:val="24"/>
            </w:rPr>
          </w:pPr>
          <w:hyperlink w:anchor="_Toc104373404" w:history="1">
            <w:r w:rsidR="006808F1" w:rsidRPr="00A75B6C">
              <w:rPr>
                <w:rStyle w:val="Hyperlink"/>
                <w:noProof/>
              </w:rPr>
              <w:t>H.</w:t>
            </w:r>
            <w:r w:rsidR="006808F1">
              <w:rPr>
                <w:rFonts w:eastAsiaTheme="minorEastAsia"/>
                <w:noProof/>
                <w:sz w:val="24"/>
                <w:szCs w:val="24"/>
              </w:rPr>
              <w:tab/>
            </w:r>
            <w:r w:rsidR="006808F1" w:rsidRPr="00A75B6C">
              <w:rPr>
                <w:rStyle w:val="Hyperlink"/>
                <w:noProof/>
              </w:rPr>
              <w:t>Hold for Violators of Health Control Measures.</w:t>
            </w:r>
            <w:r w:rsidR="006808F1">
              <w:rPr>
                <w:noProof/>
                <w:webHidden/>
              </w:rPr>
              <w:tab/>
            </w:r>
            <w:r w:rsidR="006808F1">
              <w:rPr>
                <w:noProof/>
                <w:webHidden/>
              </w:rPr>
              <w:fldChar w:fldCharType="begin"/>
            </w:r>
            <w:r w:rsidR="006808F1">
              <w:rPr>
                <w:noProof/>
                <w:webHidden/>
              </w:rPr>
              <w:instrText xml:space="preserve"> PAGEREF _Toc104373404 \h </w:instrText>
            </w:r>
            <w:r w:rsidR="006808F1">
              <w:rPr>
                <w:noProof/>
                <w:webHidden/>
              </w:rPr>
            </w:r>
            <w:r w:rsidR="006808F1">
              <w:rPr>
                <w:noProof/>
                <w:webHidden/>
              </w:rPr>
              <w:fldChar w:fldCharType="separate"/>
            </w:r>
            <w:r w:rsidR="00173C14">
              <w:rPr>
                <w:noProof/>
                <w:webHidden/>
              </w:rPr>
              <w:t>33</w:t>
            </w:r>
            <w:r w:rsidR="006808F1">
              <w:rPr>
                <w:noProof/>
                <w:webHidden/>
              </w:rPr>
              <w:fldChar w:fldCharType="end"/>
            </w:r>
          </w:hyperlink>
        </w:p>
        <w:p w14:paraId="2364475C" w14:textId="5195DF22" w:rsidR="006808F1" w:rsidRDefault="00895632">
          <w:pPr>
            <w:pStyle w:val="TOC2"/>
            <w:rPr>
              <w:rFonts w:eastAsiaTheme="minorEastAsia"/>
              <w:noProof/>
              <w:sz w:val="24"/>
              <w:szCs w:val="24"/>
            </w:rPr>
          </w:pPr>
          <w:hyperlink w:anchor="_Toc104373405" w:history="1">
            <w:r w:rsidR="006808F1" w:rsidRPr="00A75B6C">
              <w:rPr>
                <w:rStyle w:val="Hyperlink"/>
                <w:noProof/>
              </w:rPr>
              <w:t>I.</w:t>
            </w:r>
            <w:r w:rsidR="006808F1">
              <w:rPr>
                <w:rFonts w:eastAsiaTheme="minorEastAsia"/>
                <w:noProof/>
                <w:sz w:val="24"/>
                <w:szCs w:val="24"/>
              </w:rPr>
              <w:tab/>
            </w:r>
            <w:r w:rsidR="006808F1" w:rsidRPr="00A75B6C">
              <w:rPr>
                <w:rStyle w:val="Hyperlink"/>
                <w:noProof/>
              </w:rPr>
              <w:t>Communicable Disease Testing Hold.</w:t>
            </w:r>
            <w:r w:rsidR="006808F1">
              <w:rPr>
                <w:noProof/>
                <w:webHidden/>
              </w:rPr>
              <w:tab/>
            </w:r>
            <w:r w:rsidR="006808F1">
              <w:rPr>
                <w:noProof/>
                <w:webHidden/>
              </w:rPr>
              <w:fldChar w:fldCharType="begin"/>
            </w:r>
            <w:r w:rsidR="006808F1">
              <w:rPr>
                <w:noProof/>
                <w:webHidden/>
              </w:rPr>
              <w:instrText xml:space="preserve"> PAGEREF _Toc104373405 \h </w:instrText>
            </w:r>
            <w:r w:rsidR="006808F1">
              <w:rPr>
                <w:noProof/>
                <w:webHidden/>
              </w:rPr>
            </w:r>
            <w:r w:rsidR="006808F1">
              <w:rPr>
                <w:noProof/>
                <w:webHidden/>
              </w:rPr>
              <w:fldChar w:fldCharType="separate"/>
            </w:r>
            <w:r w:rsidR="00173C14">
              <w:rPr>
                <w:noProof/>
                <w:webHidden/>
              </w:rPr>
              <w:t>33</w:t>
            </w:r>
            <w:r w:rsidR="006808F1">
              <w:rPr>
                <w:noProof/>
                <w:webHidden/>
              </w:rPr>
              <w:fldChar w:fldCharType="end"/>
            </w:r>
          </w:hyperlink>
        </w:p>
        <w:p w14:paraId="59125921" w14:textId="33692138" w:rsidR="006808F1" w:rsidRDefault="00895632">
          <w:pPr>
            <w:pStyle w:val="TOC2"/>
            <w:rPr>
              <w:rFonts w:eastAsiaTheme="minorEastAsia"/>
              <w:noProof/>
              <w:sz w:val="24"/>
              <w:szCs w:val="24"/>
            </w:rPr>
          </w:pPr>
          <w:hyperlink w:anchor="_Toc104373406" w:history="1">
            <w:r w:rsidR="006808F1" w:rsidRPr="00A75B6C">
              <w:rPr>
                <w:rStyle w:val="Hyperlink"/>
                <w:noProof/>
              </w:rPr>
              <w:t>J.</w:t>
            </w:r>
            <w:r w:rsidR="006808F1">
              <w:rPr>
                <w:rFonts w:eastAsiaTheme="minorEastAsia"/>
                <w:noProof/>
                <w:sz w:val="24"/>
                <w:szCs w:val="24"/>
              </w:rPr>
              <w:tab/>
            </w:r>
            <w:r w:rsidR="006808F1" w:rsidRPr="00A75B6C">
              <w:rPr>
                <w:rStyle w:val="Hyperlink"/>
                <w:noProof/>
              </w:rPr>
              <w:t>Hold for Conditions of Release in Certain Domestic Violence &amp; Threat Cases.</w:t>
            </w:r>
            <w:r w:rsidR="006808F1">
              <w:rPr>
                <w:noProof/>
                <w:webHidden/>
              </w:rPr>
              <w:tab/>
            </w:r>
            <w:r w:rsidR="006808F1">
              <w:rPr>
                <w:noProof/>
                <w:webHidden/>
              </w:rPr>
              <w:fldChar w:fldCharType="begin"/>
            </w:r>
            <w:r w:rsidR="006808F1">
              <w:rPr>
                <w:noProof/>
                <w:webHidden/>
              </w:rPr>
              <w:instrText xml:space="preserve"> PAGEREF _Toc104373406 \h </w:instrText>
            </w:r>
            <w:r w:rsidR="006808F1">
              <w:rPr>
                <w:noProof/>
                <w:webHidden/>
              </w:rPr>
            </w:r>
            <w:r w:rsidR="006808F1">
              <w:rPr>
                <w:noProof/>
                <w:webHidden/>
              </w:rPr>
              <w:fldChar w:fldCharType="separate"/>
            </w:r>
            <w:r w:rsidR="00173C14">
              <w:rPr>
                <w:noProof/>
                <w:webHidden/>
              </w:rPr>
              <w:t>34</w:t>
            </w:r>
            <w:r w:rsidR="006808F1">
              <w:rPr>
                <w:noProof/>
                <w:webHidden/>
              </w:rPr>
              <w:fldChar w:fldCharType="end"/>
            </w:r>
          </w:hyperlink>
        </w:p>
        <w:p w14:paraId="2FF2367C" w14:textId="314F1E1D" w:rsidR="006808F1" w:rsidRDefault="00895632">
          <w:pPr>
            <w:pStyle w:val="TOC2"/>
            <w:rPr>
              <w:rFonts w:eastAsiaTheme="minorEastAsia"/>
              <w:noProof/>
              <w:sz w:val="24"/>
              <w:szCs w:val="24"/>
            </w:rPr>
          </w:pPr>
          <w:hyperlink w:anchor="_Toc104373407" w:history="1">
            <w:r w:rsidR="006808F1" w:rsidRPr="00A75B6C">
              <w:rPr>
                <w:rStyle w:val="Hyperlink"/>
                <w:noProof/>
              </w:rPr>
              <w:t>K.</w:t>
            </w:r>
            <w:r w:rsidR="006808F1">
              <w:rPr>
                <w:rFonts w:eastAsiaTheme="minorEastAsia"/>
                <w:noProof/>
                <w:sz w:val="24"/>
                <w:szCs w:val="24"/>
              </w:rPr>
              <w:tab/>
            </w:r>
            <w:r w:rsidR="006808F1" w:rsidRPr="00A75B6C">
              <w:rPr>
                <w:rStyle w:val="Hyperlink"/>
                <w:noProof/>
              </w:rPr>
              <w:t>Limited Hold–Probationer Charged With Felony.</w:t>
            </w:r>
            <w:r w:rsidR="006808F1">
              <w:rPr>
                <w:noProof/>
                <w:webHidden/>
              </w:rPr>
              <w:tab/>
            </w:r>
            <w:r w:rsidR="006808F1">
              <w:rPr>
                <w:noProof/>
                <w:webHidden/>
              </w:rPr>
              <w:fldChar w:fldCharType="begin"/>
            </w:r>
            <w:r w:rsidR="006808F1">
              <w:rPr>
                <w:noProof/>
                <w:webHidden/>
              </w:rPr>
              <w:instrText xml:space="preserve"> PAGEREF _Toc104373407 \h </w:instrText>
            </w:r>
            <w:r w:rsidR="006808F1">
              <w:rPr>
                <w:noProof/>
                <w:webHidden/>
              </w:rPr>
            </w:r>
            <w:r w:rsidR="006808F1">
              <w:rPr>
                <w:noProof/>
                <w:webHidden/>
              </w:rPr>
              <w:fldChar w:fldCharType="separate"/>
            </w:r>
            <w:r w:rsidR="00173C14">
              <w:rPr>
                <w:noProof/>
                <w:webHidden/>
              </w:rPr>
              <w:t>34</w:t>
            </w:r>
            <w:r w:rsidR="006808F1">
              <w:rPr>
                <w:noProof/>
                <w:webHidden/>
              </w:rPr>
              <w:fldChar w:fldCharType="end"/>
            </w:r>
          </w:hyperlink>
        </w:p>
        <w:p w14:paraId="7A20F14F" w14:textId="7BAF9EB9" w:rsidR="006808F1" w:rsidRDefault="00895632" w:rsidP="00895632">
          <w:pPr>
            <w:pStyle w:val="TOC2"/>
            <w:ind w:left="720" w:hanging="540"/>
            <w:rPr>
              <w:rFonts w:eastAsiaTheme="minorEastAsia"/>
              <w:noProof/>
              <w:sz w:val="24"/>
              <w:szCs w:val="24"/>
            </w:rPr>
          </w:pPr>
          <w:hyperlink w:anchor="_Toc104373408" w:history="1">
            <w:r w:rsidR="006808F1" w:rsidRPr="00A75B6C">
              <w:rPr>
                <w:rStyle w:val="Hyperlink"/>
                <w:noProof/>
              </w:rPr>
              <w:t>L.</w:t>
            </w:r>
            <w:r w:rsidR="006808F1">
              <w:rPr>
                <w:rFonts w:eastAsiaTheme="minorEastAsia"/>
                <w:noProof/>
                <w:sz w:val="24"/>
                <w:szCs w:val="24"/>
              </w:rPr>
              <w:tab/>
            </w:r>
            <w:r w:rsidR="006808F1" w:rsidRPr="00A75B6C">
              <w:rPr>
                <w:rStyle w:val="Hyperlink"/>
                <w:noProof/>
              </w:rPr>
              <w:t>No Bail &amp; Limited Hold–Probation Violator with Pending Felony or Conviction Requiring Sex Offender Registration.</w:t>
            </w:r>
            <w:r w:rsidR="006808F1">
              <w:rPr>
                <w:noProof/>
                <w:webHidden/>
              </w:rPr>
              <w:tab/>
            </w:r>
            <w:r w:rsidR="006808F1">
              <w:rPr>
                <w:noProof/>
                <w:webHidden/>
              </w:rPr>
              <w:fldChar w:fldCharType="begin"/>
            </w:r>
            <w:r w:rsidR="006808F1">
              <w:rPr>
                <w:noProof/>
                <w:webHidden/>
              </w:rPr>
              <w:instrText xml:space="preserve"> PAGEREF _Toc104373408 \h </w:instrText>
            </w:r>
            <w:r w:rsidR="006808F1">
              <w:rPr>
                <w:noProof/>
                <w:webHidden/>
              </w:rPr>
            </w:r>
            <w:r w:rsidR="006808F1">
              <w:rPr>
                <w:noProof/>
                <w:webHidden/>
              </w:rPr>
              <w:fldChar w:fldCharType="separate"/>
            </w:r>
            <w:r w:rsidR="00173C14">
              <w:rPr>
                <w:noProof/>
                <w:webHidden/>
              </w:rPr>
              <w:t>35</w:t>
            </w:r>
            <w:r w:rsidR="006808F1">
              <w:rPr>
                <w:noProof/>
                <w:webHidden/>
              </w:rPr>
              <w:fldChar w:fldCharType="end"/>
            </w:r>
          </w:hyperlink>
        </w:p>
        <w:p w14:paraId="5CD661BA" w14:textId="28FE26E1" w:rsidR="006808F1" w:rsidRDefault="00895632" w:rsidP="00173C14">
          <w:pPr>
            <w:pStyle w:val="TOC1"/>
            <w:rPr>
              <w:rFonts w:eastAsiaTheme="minorEastAsia"/>
              <w:noProof/>
              <w:sz w:val="24"/>
              <w:szCs w:val="24"/>
            </w:rPr>
          </w:pPr>
          <w:hyperlink w:anchor="_Toc104373409" w:history="1">
            <w:r w:rsidR="006808F1" w:rsidRPr="00A75B6C">
              <w:rPr>
                <w:rStyle w:val="Hyperlink"/>
                <w:noProof/>
              </w:rPr>
              <w:t>V.</w:t>
            </w:r>
            <w:r w:rsidR="006808F1">
              <w:rPr>
                <w:rFonts w:eastAsiaTheme="minorEastAsia"/>
                <w:noProof/>
                <w:sz w:val="24"/>
                <w:szCs w:val="24"/>
              </w:rPr>
              <w:tab/>
            </w:r>
            <w:r w:rsidR="006808F1" w:rsidRPr="00A75B6C">
              <w:rPr>
                <w:rStyle w:val="Hyperlink"/>
                <w:noProof/>
              </w:rPr>
              <w:t>Exceptions—Statutory Presumptions Against Release.</w:t>
            </w:r>
            <w:r w:rsidR="006808F1">
              <w:rPr>
                <w:noProof/>
                <w:webHidden/>
              </w:rPr>
              <w:tab/>
            </w:r>
            <w:r w:rsidR="006808F1">
              <w:rPr>
                <w:noProof/>
                <w:webHidden/>
              </w:rPr>
              <w:fldChar w:fldCharType="begin"/>
            </w:r>
            <w:r w:rsidR="006808F1">
              <w:rPr>
                <w:noProof/>
                <w:webHidden/>
              </w:rPr>
              <w:instrText xml:space="preserve"> PAGEREF _Toc104373409 \h </w:instrText>
            </w:r>
            <w:r w:rsidR="006808F1">
              <w:rPr>
                <w:noProof/>
                <w:webHidden/>
              </w:rPr>
            </w:r>
            <w:r w:rsidR="006808F1">
              <w:rPr>
                <w:noProof/>
                <w:webHidden/>
              </w:rPr>
              <w:fldChar w:fldCharType="separate"/>
            </w:r>
            <w:r w:rsidR="00173C14">
              <w:rPr>
                <w:noProof/>
                <w:webHidden/>
              </w:rPr>
              <w:t>36</w:t>
            </w:r>
            <w:r w:rsidR="006808F1">
              <w:rPr>
                <w:noProof/>
                <w:webHidden/>
              </w:rPr>
              <w:fldChar w:fldCharType="end"/>
            </w:r>
          </w:hyperlink>
        </w:p>
        <w:p w14:paraId="27700A7E" w14:textId="0CE90813" w:rsidR="006808F1" w:rsidRDefault="00895632">
          <w:pPr>
            <w:pStyle w:val="TOC2"/>
            <w:rPr>
              <w:rFonts w:eastAsiaTheme="minorEastAsia"/>
              <w:noProof/>
              <w:sz w:val="24"/>
              <w:szCs w:val="24"/>
            </w:rPr>
          </w:pPr>
          <w:hyperlink w:anchor="_Toc104373410" w:history="1">
            <w:r w:rsidR="006808F1" w:rsidRPr="00A75B6C">
              <w:rPr>
                <w:rStyle w:val="Hyperlink"/>
                <w:noProof/>
              </w:rPr>
              <w:t>A.</w:t>
            </w:r>
            <w:r w:rsidR="006808F1">
              <w:rPr>
                <w:rFonts w:eastAsiaTheme="minorEastAsia"/>
                <w:noProof/>
                <w:sz w:val="24"/>
                <w:szCs w:val="24"/>
              </w:rPr>
              <w:tab/>
            </w:r>
            <w:r w:rsidR="006808F1" w:rsidRPr="00A75B6C">
              <w:rPr>
                <w:rStyle w:val="Hyperlink"/>
                <w:noProof/>
              </w:rPr>
              <w:t>Recidivist Drug Trafficking.</w:t>
            </w:r>
            <w:r w:rsidR="006808F1">
              <w:rPr>
                <w:noProof/>
                <w:webHidden/>
              </w:rPr>
              <w:tab/>
            </w:r>
            <w:r w:rsidR="006808F1">
              <w:rPr>
                <w:noProof/>
                <w:webHidden/>
              </w:rPr>
              <w:fldChar w:fldCharType="begin"/>
            </w:r>
            <w:r w:rsidR="006808F1">
              <w:rPr>
                <w:noProof/>
                <w:webHidden/>
              </w:rPr>
              <w:instrText xml:space="preserve"> PAGEREF _Toc104373410 \h </w:instrText>
            </w:r>
            <w:r w:rsidR="006808F1">
              <w:rPr>
                <w:noProof/>
                <w:webHidden/>
              </w:rPr>
            </w:r>
            <w:r w:rsidR="006808F1">
              <w:rPr>
                <w:noProof/>
                <w:webHidden/>
              </w:rPr>
              <w:fldChar w:fldCharType="separate"/>
            </w:r>
            <w:r w:rsidR="00173C14">
              <w:rPr>
                <w:noProof/>
                <w:webHidden/>
              </w:rPr>
              <w:t>36</w:t>
            </w:r>
            <w:r w:rsidR="006808F1">
              <w:rPr>
                <w:noProof/>
                <w:webHidden/>
              </w:rPr>
              <w:fldChar w:fldCharType="end"/>
            </w:r>
          </w:hyperlink>
        </w:p>
        <w:p w14:paraId="104F4929" w14:textId="65D58E7C" w:rsidR="006808F1" w:rsidRDefault="00895632">
          <w:pPr>
            <w:pStyle w:val="TOC2"/>
            <w:rPr>
              <w:rFonts w:eastAsiaTheme="minorEastAsia"/>
              <w:noProof/>
              <w:sz w:val="24"/>
              <w:szCs w:val="24"/>
            </w:rPr>
          </w:pPr>
          <w:hyperlink w:anchor="_Toc104373411" w:history="1">
            <w:r w:rsidR="006808F1" w:rsidRPr="00A75B6C">
              <w:rPr>
                <w:rStyle w:val="Hyperlink"/>
                <w:noProof/>
              </w:rPr>
              <w:t>B.</w:t>
            </w:r>
            <w:r w:rsidR="006808F1">
              <w:rPr>
                <w:rFonts w:eastAsiaTheme="minorEastAsia"/>
                <w:noProof/>
                <w:sz w:val="24"/>
                <w:szCs w:val="24"/>
              </w:rPr>
              <w:tab/>
            </w:r>
            <w:r w:rsidR="006808F1" w:rsidRPr="00A75B6C">
              <w:rPr>
                <w:rStyle w:val="Hyperlink"/>
                <w:noProof/>
              </w:rPr>
              <w:t>Recidivist Gang Offense.</w:t>
            </w:r>
            <w:r w:rsidR="006808F1">
              <w:rPr>
                <w:noProof/>
                <w:webHidden/>
              </w:rPr>
              <w:tab/>
            </w:r>
            <w:r w:rsidR="006808F1">
              <w:rPr>
                <w:noProof/>
                <w:webHidden/>
              </w:rPr>
              <w:fldChar w:fldCharType="begin"/>
            </w:r>
            <w:r w:rsidR="006808F1">
              <w:rPr>
                <w:noProof/>
                <w:webHidden/>
              </w:rPr>
              <w:instrText xml:space="preserve"> PAGEREF _Toc104373411 \h </w:instrText>
            </w:r>
            <w:r w:rsidR="006808F1">
              <w:rPr>
                <w:noProof/>
                <w:webHidden/>
              </w:rPr>
            </w:r>
            <w:r w:rsidR="006808F1">
              <w:rPr>
                <w:noProof/>
                <w:webHidden/>
              </w:rPr>
              <w:fldChar w:fldCharType="separate"/>
            </w:r>
            <w:r w:rsidR="00173C14">
              <w:rPr>
                <w:noProof/>
                <w:webHidden/>
              </w:rPr>
              <w:t>36</w:t>
            </w:r>
            <w:r w:rsidR="006808F1">
              <w:rPr>
                <w:noProof/>
                <w:webHidden/>
              </w:rPr>
              <w:fldChar w:fldCharType="end"/>
            </w:r>
          </w:hyperlink>
        </w:p>
        <w:p w14:paraId="4CB66503" w14:textId="326D133F" w:rsidR="006808F1" w:rsidRDefault="00895632">
          <w:pPr>
            <w:pStyle w:val="TOC2"/>
            <w:rPr>
              <w:rFonts w:eastAsiaTheme="minorEastAsia"/>
              <w:noProof/>
              <w:sz w:val="24"/>
              <w:szCs w:val="24"/>
            </w:rPr>
          </w:pPr>
          <w:hyperlink w:anchor="_Toc104373412" w:history="1">
            <w:r w:rsidR="006808F1" w:rsidRPr="00A75B6C">
              <w:rPr>
                <w:rStyle w:val="Hyperlink"/>
                <w:noProof/>
              </w:rPr>
              <w:t>C.</w:t>
            </w:r>
            <w:r w:rsidR="006808F1">
              <w:rPr>
                <w:rFonts w:eastAsiaTheme="minorEastAsia"/>
                <w:noProof/>
                <w:sz w:val="24"/>
                <w:szCs w:val="24"/>
              </w:rPr>
              <w:tab/>
            </w:r>
            <w:r w:rsidR="006808F1" w:rsidRPr="00A75B6C">
              <w:rPr>
                <w:rStyle w:val="Hyperlink"/>
                <w:noProof/>
              </w:rPr>
              <w:t>Recidivist Firearm-Involved Offense.</w:t>
            </w:r>
            <w:r w:rsidR="006808F1">
              <w:rPr>
                <w:noProof/>
                <w:webHidden/>
              </w:rPr>
              <w:tab/>
            </w:r>
            <w:r w:rsidR="006808F1">
              <w:rPr>
                <w:noProof/>
                <w:webHidden/>
              </w:rPr>
              <w:fldChar w:fldCharType="begin"/>
            </w:r>
            <w:r w:rsidR="006808F1">
              <w:rPr>
                <w:noProof/>
                <w:webHidden/>
              </w:rPr>
              <w:instrText xml:space="preserve"> PAGEREF _Toc104373412 \h </w:instrText>
            </w:r>
            <w:r w:rsidR="006808F1">
              <w:rPr>
                <w:noProof/>
                <w:webHidden/>
              </w:rPr>
            </w:r>
            <w:r w:rsidR="006808F1">
              <w:rPr>
                <w:noProof/>
                <w:webHidden/>
              </w:rPr>
              <w:fldChar w:fldCharType="separate"/>
            </w:r>
            <w:r w:rsidR="00173C14">
              <w:rPr>
                <w:noProof/>
                <w:webHidden/>
              </w:rPr>
              <w:t>37</w:t>
            </w:r>
            <w:r w:rsidR="006808F1">
              <w:rPr>
                <w:noProof/>
                <w:webHidden/>
              </w:rPr>
              <w:fldChar w:fldCharType="end"/>
            </w:r>
          </w:hyperlink>
        </w:p>
        <w:p w14:paraId="0C4E09FF" w14:textId="0CC31FED" w:rsidR="006808F1" w:rsidRDefault="00895632">
          <w:pPr>
            <w:pStyle w:val="TOC2"/>
            <w:rPr>
              <w:rFonts w:eastAsiaTheme="minorEastAsia"/>
              <w:noProof/>
              <w:sz w:val="24"/>
              <w:szCs w:val="24"/>
            </w:rPr>
          </w:pPr>
          <w:hyperlink w:anchor="_Toc104373413" w:history="1">
            <w:r w:rsidR="006808F1" w:rsidRPr="00A75B6C">
              <w:rPr>
                <w:rStyle w:val="Hyperlink"/>
                <w:noProof/>
              </w:rPr>
              <w:t>D.</w:t>
            </w:r>
            <w:r w:rsidR="006808F1">
              <w:rPr>
                <w:rFonts w:eastAsiaTheme="minorEastAsia"/>
                <w:noProof/>
                <w:sz w:val="24"/>
                <w:szCs w:val="24"/>
              </w:rPr>
              <w:tab/>
            </w:r>
            <w:r w:rsidR="006808F1" w:rsidRPr="00A75B6C">
              <w:rPr>
                <w:rStyle w:val="Hyperlink"/>
                <w:noProof/>
              </w:rPr>
              <w:t>Manufacture of Methamphetamine.</w:t>
            </w:r>
            <w:r w:rsidR="006808F1">
              <w:rPr>
                <w:noProof/>
                <w:webHidden/>
              </w:rPr>
              <w:tab/>
            </w:r>
            <w:r w:rsidR="006808F1">
              <w:rPr>
                <w:noProof/>
                <w:webHidden/>
              </w:rPr>
              <w:fldChar w:fldCharType="begin"/>
            </w:r>
            <w:r w:rsidR="006808F1">
              <w:rPr>
                <w:noProof/>
                <w:webHidden/>
              </w:rPr>
              <w:instrText xml:space="preserve"> PAGEREF _Toc104373413 \h </w:instrText>
            </w:r>
            <w:r w:rsidR="006808F1">
              <w:rPr>
                <w:noProof/>
                <w:webHidden/>
              </w:rPr>
            </w:r>
            <w:r w:rsidR="006808F1">
              <w:rPr>
                <w:noProof/>
                <w:webHidden/>
              </w:rPr>
              <w:fldChar w:fldCharType="separate"/>
            </w:r>
            <w:r w:rsidR="00173C14">
              <w:rPr>
                <w:noProof/>
                <w:webHidden/>
              </w:rPr>
              <w:t>37</w:t>
            </w:r>
            <w:r w:rsidR="006808F1">
              <w:rPr>
                <w:noProof/>
                <w:webHidden/>
              </w:rPr>
              <w:fldChar w:fldCharType="end"/>
            </w:r>
          </w:hyperlink>
        </w:p>
        <w:p w14:paraId="28E23050" w14:textId="5A1D7199" w:rsidR="006808F1" w:rsidRDefault="00895632" w:rsidP="00173C14">
          <w:pPr>
            <w:pStyle w:val="TOC1"/>
            <w:rPr>
              <w:rFonts w:eastAsiaTheme="minorEastAsia"/>
              <w:noProof/>
              <w:sz w:val="24"/>
              <w:szCs w:val="24"/>
            </w:rPr>
          </w:pPr>
          <w:hyperlink w:anchor="_Toc104373414" w:history="1">
            <w:r w:rsidR="006808F1" w:rsidRPr="00A75B6C">
              <w:rPr>
                <w:rStyle w:val="Hyperlink"/>
                <w:noProof/>
              </w:rPr>
              <w:t>VI.</w:t>
            </w:r>
            <w:r w:rsidR="006808F1">
              <w:rPr>
                <w:rFonts w:eastAsiaTheme="minorEastAsia"/>
                <w:noProof/>
                <w:sz w:val="24"/>
                <w:szCs w:val="24"/>
              </w:rPr>
              <w:tab/>
            </w:r>
            <w:r w:rsidR="006808F1" w:rsidRPr="00A75B6C">
              <w:rPr>
                <w:rStyle w:val="Hyperlink"/>
                <w:noProof/>
              </w:rPr>
              <w:t>Exceptions—Statute Requires Consideration of Certain Information.</w:t>
            </w:r>
            <w:r w:rsidR="006808F1">
              <w:rPr>
                <w:noProof/>
                <w:webHidden/>
              </w:rPr>
              <w:tab/>
            </w:r>
            <w:r w:rsidR="006808F1">
              <w:rPr>
                <w:noProof/>
                <w:webHidden/>
              </w:rPr>
              <w:fldChar w:fldCharType="begin"/>
            </w:r>
            <w:r w:rsidR="006808F1">
              <w:rPr>
                <w:noProof/>
                <w:webHidden/>
              </w:rPr>
              <w:instrText xml:space="preserve"> PAGEREF _Toc104373414 \h </w:instrText>
            </w:r>
            <w:r w:rsidR="006808F1">
              <w:rPr>
                <w:noProof/>
                <w:webHidden/>
              </w:rPr>
            </w:r>
            <w:r w:rsidR="006808F1">
              <w:rPr>
                <w:noProof/>
                <w:webHidden/>
              </w:rPr>
              <w:fldChar w:fldCharType="separate"/>
            </w:r>
            <w:r w:rsidR="00173C14">
              <w:rPr>
                <w:noProof/>
                <w:webHidden/>
              </w:rPr>
              <w:t>38</w:t>
            </w:r>
            <w:r w:rsidR="006808F1">
              <w:rPr>
                <w:noProof/>
                <w:webHidden/>
              </w:rPr>
              <w:fldChar w:fldCharType="end"/>
            </w:r>
          </w:hyperlink>
        </w:p>
        <w:p w14:paraId="08643B24" w14:textId="1231306B" w:rsidR="006808F1" w:rsidRDefault="00895632">
          <w:pPr>
            <w:pStyle w:val="TOC2"/>
            <w:rPr>
              <w:rFonts w:eastAsiaTheme="minorEastAsia"/>
              <w:noProof/>
              <w:sz w:val="24"/>
              <w:szCs w:val="24"/>
            </w:rPr>
          </w:pPr>
          <w:hyperlink w:anchor="_Toc104373415" w:history="1">
            <w:r w:rsidR="006808F1" w:rsidRPr="00A75B6C">
              <w:rPr>
                <w:rStyle w:val="Hyperlink"/>
                <w:noProof/>
              </w:rPr>
              <w:t>A.</w:t>
            </w:r>
            <w:r w:rsidR="006808F1">
              <w:rPr>
                <w:rFonts w:eastAsiaTheme="minorEastAsia"/>
                <w:noProof/>
                <w:sz w:val="24"/>
                <w:szCs w:val="24"/>
              </w:rPr>
              <w:tab/>
            </w:r>
            <w:r w:rsidR="006808F1" w:rsidRPr="00A75B6C">
              <w:rPr>
                <w:rStyle w:val="Hyperlink"/>
                <w:noProof/>
              </w:rPr>
              <w:t>Domestic Violence Cases.</w:t>
            </w:r>
            <w:r w:rsidR="006808F1">
              <w:rPr>
                <w:noProof/>
                <w:webHidden/>
              </w:rPr>
              <w:tab/>
            </w:r>
            <w:r w:rsidR="006808F1">
              <w:rPr>
                <w:noProof/>
                <w:webHidden/>
              </w:rPr>
              <w:fldChar w:fldCharType="begin"/>
            </w:r>
            <w:r w:rsidR="006808F1">
              <w:rPr>
                <w:noProof/>
                <w:webHidden/>
              </w:rPr>
              <w:instrText xml:space="preserve"> PAGEREF _Toc104373415 \h </w:instrText>
            </w:r>
            <w:r w:rsidR="006808F1">
              <w:rPr>
                <w:noProof/>
                <w:webHidden/>
              </w:rPr>
            </w:r>
            <w:r w:rsidR="006808F1">
              <w:rPr>
                <w:noProof/>
                <w:webHidden/>
              </w:rPr>
              <w:fldChar w:fldCharType="separate"/>
            </w:r>
            <w:r w:rsidR="00173C14">
              <w:rPr>
                <w:noProof/>
                <w:webHidden/>
              </w:rPr>
              <w:t>38</w:t>
            </w:r>
            <w:r w:rsidR="006808F1">
              <w:rPr>
                <w:noProof/>
                <w:webHidden/>
              </w:rPr>
              <w:fldChar w:fldCharType="end"/>
            </w:r>
          </w:hyperlink>
        </w:p>
        <w:p w14:paraId="083D91E6" w14:textId="24A8DFAA" w:rsidR="006808F1" w:rsidRDefault="00895632">
          <w:pPr>
            <w:pStyle w:val="TOC2"/>
            <w:rPr>
              <w:rFonts w:eastAsiaTheme="minorEastAsia"/>
              <w:noProof/>
              <w:sz w:val="24"/>
              <w:szCs w:val="24"/>
            </w:rPr>
          </w:pPr>
          <w:hyperlink w:anchor="_Toc104373416" w:history="1">
            <w:r w:rsidR="006808F1" w:rsidRPr="00A75B6C">
              <w:rPr>
                <w:rStyle w:val="Hyperlink"/>
                <w:noProof/>
              </w:rPr>
              <w:t>B.</w:t>
            </w:r>
            <w:r w:rsidR="006808F1">
              <w:rPr>
                <w:rFonts w:eastAsiaTheme="minorEastAsia"/>
                <w:noProof/>
                <w:sz w:val="24"/>
                <w:szCs w:val="24"/>
              </w:rPr>
              <w:tab/>
            </w:r>
            <w:r w:rsidR="006808F1" w:rsidRPr="00A75B6C">
              <w:rPr>
                <w:rStyle w:val="Hyperlink"/>
                <w:noProof/>
              </w:rPr>
              <w:t>Threat of Mass Violence Cases.</w:t>
            </w:r>
            <w:r w:rsidR="006808F1">
              <w:rPr>
                <w:noProof/>
                <w:webHidden/>
              </w:rPr>
              <w:tab/>
            </w:r>
            <w:r w:rsidR="006808F1">
              <w:rPr>
                <w:noProof/>
                <w:webHidden/>
              </w:rPr>
              <w:fldChar w:fldCharType="begin"/>
            </w:r>
            <w:r w:rsidR="006808F1">
              <w:rPr>
                <w:noProof/>
                <w:webHidden/>
              </w:rPr>
              <w:instrText xml:space="preserve"> PAGEREF _Toc104373416 \h </w:instrText>
            </w:r>
            <w:r w:rsidR="006808F1">
              <w:rPr>
                <w:noProof/>
                <w:webHidden/>
              </w:rPr>
            </w:r>
            <w:r w:rsidR="006808F1">
              <w:rPr>
                <w:noProof/>
                <w:webHidden/>
              </w:rPr>
              <w:fldChar w:fldCharType="separate"/>
            </w:r>
            <w:r w:rsidR="00173C14">
              <w:rPr>
                <w:noProof/>
                <w:webHidden/>
              </w:rPr>
              <w:t>38</w:t>
            </w:r>
            <w:r w:rsidR="006808F1">
              <w:rPr>
                <w:noProof/>
                <w:webHidden/>
              </w:rPr>
              <w:fldChar w:fldCharType="end"/>
            </w:r>
          </w:hyperlink>
        </w:p>
        <w:p w14:paraId="3D12D269" w14:textId="7D79AA50" w:rsidR="006808F1" w:rsidRDefault="00895632">
          <w:pPr>
            <w:pStyle w:val="TOC2"/>
            <w:rPr>
              <w:rFonts w:eastAsiaTheme="minorEastAsia"/>
              <w:noProof/>
              <w:sz w:val="24"/>
              <w:szCs w:val="24"/>
            </w:rPr>
          </w:pPr>
          <w:hyperlink w:anchor="_Toc104373417" w:history="1">
            <w:r w:rsidR="006808F1" w:rsidRPr="00A75B6C">
              <w:rPr>
                <w:rStyle w:val="Hyperlink"/>
                <w:noProof/>
              </w:rPr>
              <w:t>C.</w:t>
            </w:r>
            <w:r w:rsidR="006808F1">
              <w:rPr>
                <w:rFonts w:eastAsiaTheme="minorEastAsia"/>
                <w:noProof/>
                <w:sz w:val="24"/>
                <w:szCs w:val="24"/>
              </w:rPr>
              <w:tab/>
            </w:r>
            <w:r w:rsidR="006808F1" w:rsidRPr="00A75B6C">
              <w:rPr>
                <w:rStyle w:val="Hyperlink"/>
                <w:noProof/>
              </w:rPr>
              <w:t>Probationer Charged With Felony.</w:t>
            </w:r>
            <w:r w:rsidR="006808F1">
              <w:rPr>
                <w:noProof/>
                <w:webHidden/>
              </w:rPr>
              <w:tab/>
            </w:r>
            <w:r w:rsidR="006808F1">
              <w:rPr>
                <w:noProof/>
                <w:webHidden/>
              </w:rPr>
              <w:fldChar w:fldCharType="begin"/>
            </w:r>
            <w:r w:rsidR="006808F1">
              <w:rPr>
                <w:noProof/>
                <w:webHidden/>
              </w:rPr>
              <w:instrText xml:space="preserve"> PAGEREF _Toc104373417 \h </w:instrText>
            </w:r>
            <w:r w:rsidR="006808F1">
              <w:rPr>
                <w:noProof/>
                <w:webHidden/>
              </w:rPr>
            </w:r>
            <w:r w:rsidR="006808F1">
              <w:rPr>
                <w:noProof/>
                <w:webHidden/>
              </w:rPr>
              <w:fldChar w:fldCharType="separate"/>
            </w:r>
            <w:r w:rsidR="00173C14">
              <w:rPr>
                <w:noProof/>
                <w:webHidden/>
              </w:rPr>
              <w:t>38</w:t>
            </w:r>
            <w:r w:rsidR="006808F1">
              <w:rPr>
                <w:noProof/>
                <w:webHidden/>
              </w:rPr>
              <w:fldChar w:fldCharType="end"/>
            </w:r>
          </w:hyperlink>
        </w:p>
        <w:p w14:paraId="161EE648" w14:textId="54D5B00E" w:rsidR="006808F1" w:rsidRDefault="00895632">
          <w:pPr>
            <w:pStyle w:val="TOC2"/>
            <w:rPr>
              <w:rFonts w:eastAsiaTheme="minorEastAsia"/>
              <w:noProof/>
              <w:sz w:val="24"/>
              <w:szCs w:val="24"/>
            </w:rPr>
          </w:pPr>
          <w:hyperlink w:anchor="_Toc104373418" w:history="1">
            <w:r w:rsidR="006808F1" w:rsidRPr="00A75B6C">
              <w:rPr>
                <w:rStyle w:val="Hyperlink"/>
                <w:noProof/>
              </w:rPr>
              <w:t>D.</w:t>
            </w:r>
            <w:r w:rsidR="006808F1">
              <w:rPr>
                <w:rFonts w:eastAsiaTheme="minorEastAsia"/>
                <w:noProof/>
                <w:sz w:val="24"/>
                <w:szCs w:val="24"/>
              </w:rPr>
              <w:tab/>
            </w:r>
            <w:r w:rsidR="006808F1" w:rsidRPr="00A75B6C">
              <w:rPr>
                <w:rStyle w:val="Hyperlink"/>
                <w:noProof/>
              </w:rPr>
              <w:t>Probation Violator with Pending Felony or Conviction Requiring Sex Offender Registration.</w:t>
            </w:r>
            <w:r w:rsidR="006808F1">
              <w:rPr>
                <w:noProof/>
                <w:webHidden/>
              </w:rPr>
              <w:tab/>
            </w:r>
            <w:r w:rsidR="006808F1">
              <w:rPr>
                <w:noProof/>
                <w:webHidden/>
              </w:rPr>
              <w:fldChar w:fldCharType="begin"/>
            </w:r>
            <w:r w:rsidR="006808F1">
              <w:rPr>
                <w:noProof/>
                <w:webHidden/>
              </w:rPr>
              <w:instrText xml:space="preserve"> PAGEREF _Toc104373418 \h </w:instrText>
            </w:r>
            <w:r w:rsidR="006808F1">
              <w:rPr>
                <w:noProof/>
                <w:webHidden/>
              </w:rPr>
            </w:r>
            <w:r w:rsidR="006808F1">
              <w:rPr>
                <w:noProof/>
                <w:webHidden/>
              </w:rPr>
              <w:fldChar w:fldCharType="separate"/>
            </w:r>
            <w:r w:rsidR="00173C14">
              <w:rPr>
                <w:noProof/>
                <w:webHidden/>
              </w:rPr>
              <w:t>39</w:t>
            </w:r>
            <w:r w:rsidR="006808F1">
              <w:rPr>
                <w:noProof/>
                <w:webHidden/>
              </w:rPr>
              <w:fldChar w:fldCharType="end"/>
            </w:r>
          </w:hyperlink>
        </w:p>
        <w:p w14:paraId="3A750D5B" w14:textId="5621D131" w:rsidR="006808F1" w:rsidRDefault="00895632">
          <w:pPr>
            <w:pStyle w:val="TOC2"/>
            <w:rPr>
              <w:rFonts w:eastAsiaTheme="minorEastAsia"/>
              <w:noProof/>
              <w:sz w:val="24"/>
              <w:szCs w:val="24"/>
            </w:rPr>
          </w:pPr>
          <w:hyperlink w:anchor="_Toc104373419" w:history="1">
            <w:r w:rsidR="006808F1" w:rsidRPr="00A75B6C">
              <w:rPr>
                <w:rStyle w:val="Hyperlink"/>
                <w:noProof/>
              </w:rPr>
              <w:t>E.</w:t>
            </w:r>
            <w:r w:rsidR="006808F1">
              <w:rPr>
                <w:rFonts w:eastAsiaTheme="minorEastAsia"/>
                <w:noProof/>
                <w:sz w:val="24"/>
                <w:szCs w:val="24"/>
              </w:rPr>
              <w:tab/>
            </w:r>
            <w:r w:rsidR="006808F1" w:rsidRPr="00A75B6C">
              <w:rPr>
                <w:rStyle w:val="Hyperlink"/>
                <w:noProof/>
              </w:rPr>
              <w:t>Manufacture of Methamphetamine Cases.</w:t>
            </w:r>
            <w:r w:rsidR="006808F1">
              <w:rPr>
                <w:noProof/>
                <w:webHidden/>
              </w:rPr>
              <w:tab/>
            </w:r>
            <w:r w:rsidR="006808F1">
              <w:rPr>
                <w:noProof/>
                <w:webHidden/>
              </w:rPr>
              <w:fldChar w:fldCharType="begin"/>
            </w:r>
            <w:r w:rsidR="006808F1">
              <w:rPr>
                <w:noProof/>
                <w:webHidden/>
              </w:rPr>
              <w:instrText xml:space="preserve"> PAGEREF _Toc104373419 \h </w:instrText>
            </w:r>
            <w:r w:rsidR="006808F1">
              <w:rPr>
                <w:noProof/>
                <w:webHidden/>
              </w:rPr>
            </w:r>
            <w:r w:rsidR="006808F1">
              <w:rPr>
                <w:noProof/>
                <w:webHidden/>
              </w:rPr>
              <w:fldChar w:fldCharType="separate"/>
            </w:r>
            <w:r w:rsidR="00173C14">
              <w:rPr>
                <w:noProof/>
                <w:webHidden/>
              </w:rPr>
              <w:t>39</w:t>
            </w:r>
            <w:r w:rsidR="006808F1">
              <w:rPr>
                <w:noProof/>
                <w:webHidden/>
              </w:rPr>
              <w:fldChar w:fldCharType="end"/>
            </w:r>
          </w:hyperlink>
        </w:p>
        <w:p w14:paraId="378E348D" w14:textId="78955FFF" w:rsidR="006808F1" w:rsidRDefault="00895632" w:rsidP="00173C14">
          <w:pPr>
            <w:pStyle w:val="TOC1"/>
            <w:rPr>
              <w:rFonts w:eastAsiaTheme="minorEastAsia"/>
              <w:noProof/>
              <w:sz w:val="24"/>
              <w:szCs w:val="24"/>
            </w:rPr>
          </w:pPr>
          <w:hyperlink w:anchor="_Toc104373420" w:history="1">
            <w:r w:rsidR="006808F1" w:rsidRPr="00A75B6C">
              <w:rPr>
                <w:rStyle w:val="Hyperlink"/>
                <w:noProof/>
              </w:rPr>
              <w:t>VII.</w:t>
            </w:r>
            <w:r w:rsidR="006808F1">
              <w:rPr>
                <w:rFonts w:eastAsiaTheme="minorEastAsia"/>
                <w:noProof/>
                <w:sz w:val="24"/>
                <w:szCs w:val="24"/>
              </w:rPr>
              <w:tab/>
            </w:r>
            <w:r w:rsidR="006808F1" w:rsidRPr="00A75B6C">
              <w:rPr>
                <w:rStyle w:val="Hyperlink"/>
                <w:noProof/>
              </w:rPr>
              <w:t>Exceptions—Statute Requires or Prohibits Certain Conditions of Release.</w:t>
            </w:r>
            <w:r w:rsidR="006808F1">
              <w:rPr>
                <w:noProof/>
                <w:webHidden/>
              </w:rPr>
              <w:tab/>
            </w:r>
            <w:r w:rsidR="006808F1">
              <w:rPr>
                <w:noProof/>
                <w:webHidden/>
              </w:rPr>
              <w:fldChar w:fldCharType="begin"/>
            </w:r>
            <w:r w:rsidR="006808F1">
              <w:rPr>
                <w:noProof/>
                <w:webHidden/>
              </w:rPr>
              <w:instrText xml:space="preserve"> PAGEREF _Toc104373420 \h </w:instrText>
            </w:r>
            <w:r w:rsidR="006808F1">
              <w:rPr>
                <w:noProof/>
                <w:webHidden/>
              </w:rPr>
            </w:r>
            <w:r w:rsidR="006808F1">
              <w:rPr>
                <w:noProof/>
                <w:webHidden/>
              </w:rPr>
              <w:fldChar w:fldCharType="separate"/>
            </w:r>
            <w:r w:rsidR="00173C14">
              <w:rPr>
                <w:noProof/>
                <w:webHidden/>
              </w:rPr>
              <w:t>39</w:t>
            </w:r>
            <w:r w:rsidR="006808F1">
              <w:rPr>
                <w:noProof/>
                <w:webHidden/>
              </w:rPr>
              <w:fldChar w:fldCharType="end"/>
            </w:r>
          </w:hyperlink>
        </w:p>
        <w:p w14:paraId="6582CC8D" w14:textId="6A283671" w:rsidR="006808F1" w:rsidRDefault="00895632">
          <w:pPr>
            <w:pStyle w:val="TOC2"/>
            <w:rPr>
              <w:rFonts w:eastAsiaTheme="minorEastAsia"/>
              <w:noProof/>
              <w:sz w:val="24"/>
              <w:szCs w:val="24"/>
            </w:rPr>
          </w:pPr>
          <w:hyperlink w:anchor="_Toc104373421" w:history="1">
            <w:r w:rsidR="006808F1" w:rsidRPr="00A75B6C">
              <w:rPr>
                <w:rStyle w:val="Hyperlink"/>
                <w:noProof/>
              </w:rPr>
              <w:t>A.</w:t>
            </w:r>
            <w:r w:rsidR="006808F1">
              <w:rPr>
                <w:rFonts w:eastAsiaTheme="minorEastAsia"/>
                <w:noProof/>
                <w:sz w:val="24"/>
                <w:szCs w:val="24"/>
              </w:rPr>
              <w:tab/>
            </w:r>
            <w:r w:rsidR="006808F1" w:rsidRPr="00A75B6C">
              <w:rPr>
                <w:rStyle w:val="Hyperlink"/>
                <w:noProof/>
              </w:rPr>
              <w:t>Arrest after Failure to Appear (FTA).</w:t>
            </w:r>
            <w:r w:rsidR="006808F1">
              <w:rPr>
                <w:noProof/>
                <w:webHidden/>
              </w:rPr>
              <w:tab/>
            </w:r>
            <w:r w:rsidR="006808F1">
              <w:rPr>
                <w:noProof/>
                <w:webHidden/>
              </w:rPr>
              <w:fldChar w:fldCharType="begin"/>
            </w:r>
            <w:r w:rsidR="006808F1">
              <w:rPr>
                <w:noProof/>
                <w:webHidden/>
              </w:rPr>
              <w:instrText xml:space="preserve"> PAGEREF _Toc104373421 \h </w:instrText>
            </w:r>
            <w:r w:rsidR="006808F1">
              <w:rPr>
                <w:noProof/>
                <w:webHidden/>
              </w:rPr>
            </w:r>
            <w:r w:rsidR="006808F1">
              <w:rPr>
                <w:noProof/>
                <w:webHidden/>
              </w:rPr>
              <w:fldChar w:fldCharType="separate"/>
            </w:r>
            <w:r w:rsidR="00173C14">
              <w:rPr>
                <w:noProof/>
                <w:webHidden/>
              </w:rPr>
              <w:t>39</w:t>
            </w:r>
            <w:r w:rsidR="006808F1">
              <w:rPr>
                <w:noProof/>
                <w:webHidden/>
              </w:rPr>
              <w:fldChar w:fldCharType="end"/>
            </w:r>
          </w:hyperlink>
        </w:p>
        <w:p w14:paraId="65EE3A6D" w14:textId="37D87FB2" w:rsidR="006808F1" w:rsidRDefault="00895632">
          <w:pPr>
            <w:pStyle w:val="TOC2"/>
            <w:rPr>
              <w:rFonts w:eastAsiaTheme="minorEastAsia"/>
              <w:noProof/>
              <w:sz w:val="24"/>
              <w:szCs w:val="24"/>
            </w:rPr>
          </w:pPr>
          <w:hyperlink w:anchor="_Toc104373422" w:history="1">
            <w:r w:rsidR="006808F1" w:rsidRPr="00A75B6C">
              <w:rPr>
                <w:rStyle w:val="Hyperlink"/>
                <w:noProof/>
              </w:rPr>
              <w:t>B.</w:t>
            </w:r>
            <w:r w:rsidR="006808F1">
              <w:rPr>
                <w:rFonts w:eastAsiaTheme="minorEastAsia"/>
                <w:noProof/>
                <w:sz w:val="24"/>
                <w:szCs w:val="24"/>
              </w:rPr>
              <w:tab/>
            </w:r>
            <w:r w:rsidR="006808F1" w:rsidRPr="00A75B6C">
              <w:rPr>
                <w:rStyle w:val="Hyperlink"/>
                <w:noProof/>
              </w:rPr>
              <w:t>Extradition—Fugitive Arrests.</w:t>
            </w:r>
            <w:r w:rsidR="006808F1">
              <w:rPr>
                <w:noProof/>
                <w:webHidden/>
              </w:rPr>
              <w:tab/>
            </w:r>
            <w:r w:rsidR="006808F1">
              <w:rPr>
                <w:noProof/>
                <w:webHidden/>
              </w:rPr>
              <w:fldChar w:fldCharType="begin"/>
            </w:r>
            <w:r w:rsidR="006808F1">
              <w:rPr>
                <w:noProof/>
                <w:webHidden/>
              </w:rPr>
              <w:instrText xml:space="preserve"> PAGEREF _Toc104373422 \h </w:instrText>
            </w:r>
            <w:r w:rsidR="006808F1">
              <w:rPr>
                <w:noProof/>
                <w:webHidden/>
              </w:rPr>
            </w:r>
            <w:r w:rsidR="006808F1">
              <w:rPr>
                <w:noProof/>
                <w:webHidden/>
              </w:rPr>
              <w:fldChar w:fldCharType="separate"/>
            </w:r>
            <w:r w:rsidR="00173C14">
              <w:rPr>
                <w:noProof/>
                <w:webHidden/>
              </w:rPr>
              <w:t>40</w:t>
            </w:r>
            <w:r w:rsidR="006808F1">
              <w:rPr>
                <w:noProof/>
                <w:webHidden/>
              </w:rPr>
              <w:fldChar w:fldCharType="end"/>
            </w:r>
          </w:hyperlink>
        </w:p>
        <w:p w14:paraId="7F445570" w14:textId="42DA112B" w:rsidR="006808F1" w:rsidRDefault="00895632">
          <w:pPr>
            <w:pStyle w:val="TOC2"/>
            <w:rPr>
              <w:rFonts w:eastAsiaTheme="minorEastAsia"/>
              <w:noProof/>
              <w:sz w:val="24"/>
              <w:szCs w:val="24"/>
            </w:rPr>
          </w:pPr>
          <w:hyperlink w:anchor="_Toc104373423" w:history="1">
            <w:r w:rsidR="006808F1" w:rsidRPr="00A75B6C">
              <w:rPr>
                <w:rStyle w:val="Hyperlink"/>
                <w:noProof/>
              </w:rPr>
              <w:t>C.</w:t>
            </w:r>
            <w:r w:rsidR="006808F1">
              <w:rPr>
                <w:rFonts w:eastAsiaTheme="minorEastAsia"/>
                <w:noProof/>
                <w:sz w:val="24"/>
                <w:szCs w:val="24"/>
              </w:rPr>
              <w:tab/>
            </w:r>
            <w:r w:rsidR="006808F1" w:rsidRPr="00A75B6C">
              <w:rPr>
                <w:rStyle w:val="Hyperlink"/>
                <w:noProof/>
              </w:rPr>
              <w:t>Probationer Charged With Felony.</w:t>
            </w:r>
            <w:r w:rsidR="006808F1">
              <w:rPr>
                <w:noProof/>
                <w:webHidden/>
              </w:rPr>
              <w:tab/>
            </w:r>
            <w:r w:rsidR="006808F1">
              <w:rPr>
                <w:noProof/>
                <w:webHidden/>
              </w:rPr>
              <w:fldChar w:fldCharType="begin"/>
            </w:r>
            <w:r w:rsidR="006808F1">
              <w:rPr>
                <w:noProof/>
                <w:webHidden/>
              </w:rPr>
              <w:instrText xml:space="preserve"> PAGEREF _Toc104373423 \h </w:instrText>
            </w:r>
            <w:r w:rsidR="006808F1">
              <w:rPr>
                <w:noProof/>
                <w:webHidden/>
              </w:rPr>
            </w:r>
            <w:r w:rsidR="006808F1">
              <w:rPr>
                <w:noProof/>
                <w:webHidden/>
              </w:rPr>
              <w:fldChar w:fldCharType="separate"/>
            </w:r>
            <w:r w:rsidR="00173C14">
              <w:rPr>
                <w:noProof/>
                <w:webHidden/>
              </w:rPr>
              <w:t>40</w:t>
            </w:r>
            <w:r w:rsidR="006808F1">
              <w:rPr>
                <w:noProof/>
                <w:webHidden/>
              </w:rPr>
              <w:fldChar w:fldCharType="end"/>
            </w:r>
          </w:hyperlink>
        </w:p>
        <w:p w14:paraId="7B8EB4D3" w14:textId="7A74281D" w:rsidR="006808F1" w:rsidRDefault="00895632">
          <w:pPr>
            <w:pStyle w:val="TOC2"/>
            <w:rPr>
              <w:rFonts w:eastAsiaTheme="minorEastAsia"/>
              <w:noProof/>
              <w:sz w:val="24"/>
              <w:szCs w:val="24"/>
            </w:rPr>
          </w:pPr>
          <w:hyperlink w:anchor="_Toc104373424" w:history="1">
            <w:r w:rsidR="006808F1" w:rsidRPr="00A75B6C">
              <w:rPr>
                <w:rStyle w:val="Hyperlink"/>
                <w:noProof/>
              </w:rPr>
              <w:t>D.</w:t>
            </w:r>
            <w:r w:rsidR="006808F1">
              <w:rPr>
                <w:rFonts w:eastAsiaTheme="minorEastAsia"/>
                <w:noProof/>
                <w:sz w:val="24"/>
                <w:szCs w:val="24"/>
              </w:rPr>
              <w:tab/>
            </w:r>
            <w:r w:rsidR="006808F1" w:rsidRPr="00A75B6C">
              <w:rPr>
                <w:rStyle w:val="Hyperlink"/>
                <w:noProof/>
              </w:rPr>
              <w:t>Infractions.</w:t>
            </w:r>
            <w:r w:rsidR="006808F1">
              <w:rPr>
                <w:noProof/>
                <w:webHidden/>
              </w:rPr>
              <w:tab/>
            </w:r>
            <w:r w:rsidR="006808F1">
              <w:rPr>
                <w:noProof/>
                <w:webHidden/>
              </w:rPr>
              <w:fldChar w:fldCharType="begin"/>
            </w:r>
            <w:r w:rsidR="006808F1">
              <w:rPr>
                <w:noProof/>
                <w:webHidden/>
              </w:rPr>
              <w:instrText xml:space="preserve"> PAGEREF _Toc104373424 \h </w:instrText>
            </w:r>
            <w:r w:rsidR="006808F1">
              <w:rPr>
                <w:noProof/>
                <w:webHidden/>
              </w:rPr>
            </w:r>
            <w:r w:rsidR="006808F1">
              <w:rPr>
                <w:noProof/>
                <w:webHidden/>
              </w:rPr>
              <w:fldChar w:fldCharType="separate"/>
            </w:r>
            <w:r w:rsidR="00173C14">
              <w:rPr>
                <w:noProof/>
                <w:webHidden/>
              </w:rPr>
              <w:t>41</w:t>
            </w:r>
            <w:r w:rsidR="006808F1">
              <w:rPr>
                <w:noProof/>
                <w:webHidden/>
              </w:rPr>
              <w:fldChar w:fldCharType="end"/>
            </w:r>
          </w:hyperlink>
        </w:p>
        <w:p w14:paraId="2CBC0EB2" w14:textId="3E7E8FA8" w:rsidR="006808F1" w:rsidRDefault="00895632" w:rsidP="00173C14">
          <w:pPr>
            <w:pStyle w:val="TOC1"/>
            <w:rPr>
              <w:rFonts w:eastAsiaTheme="minorEastAsia"/>
              <w:noProof/>
              <w:sz w:val="24"/>
              <w:szCs w:val="24"/>
            </w:rPr>
          </w:pPr>
          <w:hyperlink w:anchor="_Toc104373425" w:history="1">
            <w:r w:rsidR="006808F1" w:rsidRPr="00A75B6C">
              <w:rPr>
                <w:rStyle w:val="Hyperlink"/>
                <w:i/>
                <w:iCs/>
                <w:noProof/>
              </w:rPr>
              <w:t>VIII.</w:t>
            </w:r>
            <w:r w:rsidR="006808F1">
              <w:rPr>
                <w:rFonts w:eastAsiaTheme="minorEastAsia"/>
                <w:noProof/>
                <w:sz w:val="24"/>
                <w:szCs w:val="24"/>
              </w:rPr>
              <w:tab/>
            </w:r>
            <w:r w:rsidR="006808F1" w:rsidRPr="00A75B6C">
              <w:rPr>
                <w:rStyle w:val="Hyperlink"/>
                <w:i/>
                <w:iCs/>
                <w:noProof/>
              </w:rPr>
              <w:t>Judicial Review of Bail Conditions of Release.</w:t>
            </w:r>
            <w:r w:rsidR="006808F1">
              <w:rPr>
                <w:noProof/>
                <w:webHidden/>
              </w:rPr>
              <w:tab/>
            </w:r>
            <w:r w:rsidR="006808F1">
              <w:rPr>
                <w:noProof/>
                <w:webHidden/>
              </w:rPr>
              <w:fldChar w:fldCharType="begin"/>
            </w:r>
            <w:r w:rsidR="006808F1">
              <w:rPr>
                <w:noProof/>
                <w:webHidden/>
              </w:rPr>
              <w:instrText xml:space="preserve"> PAGEREF _Toc104373425 \h </w:instrText>
            </w:r>
            <w:r w:rsidR="006808F1">
              <w:rPr>
                <w:noProof/>
                <w:webHidden/>
              </w:rPr>
            </w:r>
            <w:r w:rsidR="006808F1">
              <w:rPr>
                <w:noProof/>
                <w:webHidden/>
              </w:rPr>
              <w:fldChar w:fldCharType="separate"/>
            </w:r>
            <w:r w:rsidR="00173C14">
              <w:rPr>
                <w:noProof/>
                <w:webHidden/>
              </w:rPr>
              <w:t>42</w:t>
            </w:r>
            <w:r w:rsidR="006808F1">
              <w:rPr>
                <w:noProof/>
                <w:webHidden/>
              </w:rPr>
              <w:fldChar w:fldCharType="end"/>
            </w:r>
          </w:hyperlink>
        </w:p>
        <w:p w14:paraId="458C88DF" w14:textId="4EAE535D" w:rsidR="006808F1" w:rsidRDefault="00895632">
          <w:pPr>
            <w:pStyle w:val="TOC2"/>
            <w:rPr>
              <w:rFonts w:eastAsiaTheme="minorEastAsia"/>
              <w:noProof/>
              <w:sz w:val="24"/>
              <w:szCs w:val="24"/>
            </w:rPr>
          </w:pPr>
          <w:hyperlink w:anchor="_Toc104373426" w:history="1">
            <w:r w:rsidR="006808F1" w:rsidRPr="00A75B6C">
              <w:rPr>
                <w:rStyle w:val="Hyperlink"/>
                <w:i/>
                <w:iCs/>
                <w:noProof/>
              </w:rPr>
              <w:t>A.</w:t>
            </w:r>
            <w:r w:rsidR="006808F1">
              <w:rPr>
                <w:rFonts w:eastAsiaTheme="minorEastAsia"/>
                <w:noProof/>
                <w:sz w:val="24"/>
                <w:szCs w:val="24"/>
              </w:rPr>
              <w:tab/>
            </w:r>
            <w:r w:rsidR="006808F1" w:rsidRPr="00A75B6C">
              <w:rPr>
                <w:rStyle w:val="Hyperlink"/>
                <w:i/>
                <w:iCs/>
                <w:noProof/>
              </w:rPr>
              <w:t>First Appearances &amp; Bail Review Hearings.</w:t>
            </w:r>
            <w:r w:rsidR="006808F1">
              <w:rPr>
                <w:noProof/>
                <w:webHidden/>
              </w:rPr>
              <w:tab/>
            </w:r>
            <w:r w:rsidR="006808F1">
              <w:rPr>
                <w:noProof/>
                <w:webHidden/>
              </w:rPr>
              <w:fldChar w:fldCharType="begin"/>
            </w:r>
            <w:r w:rsidR="006808F1">
              <w:rPr>
                <w:noProof/>
                <w:webHidden/>
              </w:rPr>
              <w:instrText xml:space="preserve"> PAGEREF _Toc104373426 \h </w:instrText>
            </w:r>
            <w:r w:rsidR="006808F1">
              <w:rPr>
                <w:noProof/>
                <w:webHidden/>
              </w:rPr>
            </w:r>
            <w:r w:rsidR="006808F1">
              <w:rPr>
                <w:noProof/>
                <w:webHidden/>
              </w:rPr>
              <w:fldChar w:fldCharType="separate"/>
            </w:r>
            <w:r w:rsidR="00173C14">
              <w:rPr>
                <w:noProof/>
                <w:webHidden/>
              </w:rPr>
              <w:t>42</w:t>
            </w:r>
            <w:r w:rsidR="006808F1">
              <w:rPr>
                <w:noProof/>
                <w:webHidden/>
              </w:rPr>
              <w:fldChar w:fldCharType="end"/>
            </w:r>
          </w:hyperlink>
        </w:p>
        <w:p w14:paraId="3B6BB46B" w14:textId="57124252" w:rsidR="006808F1" w:rsidRDefault="00895632">
          <w:pPr>
            <w:pStyle w:val="TOC2"/>
            <w:rPr>
              <w:rFonts w:eastAsiaTheme="minorEastAsia"/>
              <w:noProof/>
              <w:sz w:val="24"/>
              <w:szCs w:val="24"/>
            </w:rPr>
          </w:pPr>
          <w:hyperlink w:anchor="_Toc104373427" w:history="1">
            <w:r w:rsidR="006808F1" w:rsidRPr="00A75B6C">
              <w:rPr>
                <w:rStyle w:val="Hyperlink"/>
                <w:i/>
                <w:iCs/>
                <w:noProof/>
              </w:rPr>
              <w:t>B.</w:t>
            </w:r>
            <w:r w:rsidR="006808F1">
              <w:rPr>
                <w:rFonts w:eastAsiaTheme="minorEastAsia"/>
                <w:noProof/>
                <w:sz w:val="24"/>
                <w:szCs w:val="24"/>
              </w:rPr>
              <w:tab/>
            </w:r>
            <w:r w:rsidR="006808F1" w:rsidRPr="00A75B6C">
              <w:rPr>
                <w:rStyle w:val="Hyperlink"/>
                <w:i/>
                <w:iCs/>
                <w:noProof/>
              </w:rPr>
              <w:t>Detention Bond Hearings.</w:t>
            </w:r>
            <w:r w:rsidR="006808F1">
              <w:rPr>
                <w:noProof/>
                <w:webHidden/>
              </w:rPr>
              <w:tab/>
            </w:r>
            <w:r w:rsidR="006808F1">
              <w:rPr>
                <w:noProof/>
                <w:webHidden/>
              </w:rPr>
              <w:fldChar w:fldCharType="begin"/>
            </w:r>
            <w:r w:rsidR="006808F1">
              <w:rPr>
                <w:noProof/>
                <w:webHidden/>
              </w:rPr>
              <w:instrText xml:space="preserve"> PAGEREF _Toc104373427 \h </w:instrText>
            </w:r>
            <w:r w:rsidR="006808F1">
              <w:rPr>
                <w:noProof/>
                <w:webHidden/>
              </w:rPr>
            </w:r>
            <w:r w:rsidR="006808F1">
              <w:rPr>
                <w:noProof/>
                <w:webHidden/>
              </w:rPr>
              <w:fldChar w:fldCharType="separate"/>
            </w:r>
            <w:r w:rsidR="00173C14">
              <w:rPr>
                <w:noProof/>
                <w:webHidden/>
              </w:rPr>
              <w:t>47</w:t>
            </w:r>
            <w:r w:rsidR="006808F1">
              <w:rPr>
                <w:noProof/>
                <w:webHidden/>
              </w:rPr>
              <w:fldChar w:fldCharType="end"/>
            </w:r>
          </w:hyperlink>
        </w:p>
        <w:p w14:paraId="2DF54BCF" w14:textId="4388A6AC" w:rsidR="006808F1" w:rsidRDefault="00895632" w:rsidP="00173C14">
          <w:pPr>
            <w:pStyle w:val="TOC1"/>
            <w:rPr>
              <w:rFonts w:eastAsiaTheme="minorEastAsia"/>
              <w:noProof/>
              <w:sz w:val="24"/>
              <w:szCs w:val="24"/>
            </w:rPr>
          </w:pPr>
          <w:hyperlink w:anchor="_Toc104373428" w:history="1">
            <w:r w:rsidR="006808F1" w:rsidRPr="00A75B6C">
              <w:rPr>
                <w:rStyle w:val="Hyperlink"/>
                <w:i/>
                <w:iCs/>
                <w:noProof/>
              </w:rPr>
              <w:t>IX.</w:t>
            </w:r>
            <w:r w:rsidR="006808F1">
              <w:rPr>
                <w:rFonts w:eastAsiaTheme="minorEastAsia"/>
                <w:noProof/>
                <w:sz w:val="24"/>
                <w:szCs w:val="24"/>
              </w:rPr>
              <w:tab/>
            </w:r>
            <w:r w:rsidR="006808F1" w:rsidRPr="00A75B6C">
              <w:rPr>
                <w:rStyle w:val="Hyperlink"/>
                <w:i/>
                <w:iCs/>
                <w:noProof/>
              </w:rPr>
              <w:t>Promoting Court Appearances and Responding to Non-Appearances.</w:t>
            </w:r>
            <w:r w:rsidR="006808F1">
              <w:rPr>
                <w:noProof/>
                <w:webHidden/>
              </w:rPr>
              <w:tab/>
            </w:r>
            <w:r w:rsidR="006808F1">
              <w:rPr>
                <w:noProof/>
                <w:webHidden/>
              </w:rPr>
              <w:fldChar w:fldCharType="begin"/>
            </w:r>
            <w:r w:rsidR="006808F1">
              <w:rPr>
                <w:noProof/>
                <w:webHidden/>
              </w:rPr>
              <w:instrText xml:space="preserve"> PAGEREF _Toc104373428 \h </w:instrText>
            </w:r>
            <w:r w:rsidR="006808F1">
              <w:rPr>
                <w:noProof/>
                <w:webHidden/>
              </w:rPr>
            </w:r>
            <w:r w:rsidR="006808F1">
              <w:rPr>
                <w:noProof/>
                <w:webHidden/>
              </w:rPr>
              <w:fldChar w:fldCharType="separate"/>
            </w:r>
            <w:r w:rsidR="00173C14">
              <w:rPr>
                <w:noProof/>
                <w:webHidden/>
              </w:rPr>
              <w:t>49</w:t>
            </w:r>
            <w:r w:rsidR="006808F1">
              <w:rPr>
                <w:noProof/>
                <w:webHidden/>
              </w:rPr>
              <w:fldChar w:fldCharType="end"/>
            </w:r>
          </w:hyperlink>
        </w:p>
        <w:p w14:paraId="3669FCFF" w14:textId="74249591" w:rsidR="006808F1" w:rsidRDefault="00895632">
          <w:pPr>
            <w:pStyle w:val="TOC2"/>
            <w:rPr>
              <w:rFonts w:eastAsiaTheme="minorEastAsia"/>
              <w:noProof/>
              <w:sz w:val="24"/>
              <w:szCs w:val="24"/>
            </w:rPr>
          </w:pPr>
          <w:hyperlink w:anchor="_Toc104373429" w:history="1">
            <w:r w:rsidR="006808F1" w:rsidRPr="00A75B6C">
              <w:rPr>
                <w:rStyle w:val="Hyperlink"/>
                <w:i/>
                <w:iCs/>
                <w:noProof/>
              </w:rPr>
              <w:t>A.</w:t>
            </w:r>
            <w:r w:rsidR="006808F1">
              <w:rPr>
                <w:rFonts w:eastAsiaTheme="minorEastAsia"/>
                <w:noProof/>
                <w:sz w:val="24"/>
                <w:szCs w:val="24"/>
              </w:rPr>
              <w:tab/>
            </w:r>
            <w:r w:rsidR="006808F1" w:rsidRPr="00A75B6C">
              <w:rPr>
                <w:rStyle w:val="Hyperlink"/>
                <w:i/>
                <w:iCs/>
                <w:noProof/>
              </w:rPr>
              <w:t>Promoting Court Appearances.</w:t>
            </w:r>
            <w:r w:rsidR="006808F1">
              <w:rPr>
                <w:noProof/>
                <w:webHidden/>
              </w:rPr>
              <w:tab/>
            </w:r>
            <w:r w:rsidR="006808F1">
              <w:rPr>
                <w:noProof/>
                <w:webHidden/>
              </w:rPr>
              <w:fldChar w:fldCharType="begin"/>
            </w:r>
            <w:r w:rsidR="006808F1">
              <w:rPr>
                <w:noProof/>
                <w:webHidden/>
              </w:rPr>
              <w:instrText xml:space="preserve"> PAGEREF _Toc104373429 \h </w:instrText>
            </w:r>
            <w:r w:rsidR="006808F1">
              <w:rPr>
                <w:noProof/>
                <w:webHidden/>
              </w:rPr>
            </w:r>
            <w:r w:rsidR="006808F1">
              <w:rPr>
                <w:noProof/>
                <w:webHidden/>
              </w:rPr>
              <w:fldChar w:fldCharType="separate"/>
            </w:r>
            <w:r w:rsidR="00173C14">
              <w:rPr>
                <w:noProof/>
                <w:webHidden/>
              </w:rPr>
              <w:t>49</w:t>
            </w:r>
            <w:r w:rsidR="006808F1">
              <w:rPr>
                <w:noProof/>
                <w:webHidden/>
              </w:rPr>
              <w:fldChar w:fldCharType="end"/>
            </w:r>
          </w:hyperlink>
        </w:p>
        <w:p w14:paraId="1B1B9057" w14:textId="7A61ACA8" w:rsidR="006808F1" w:rsidRDefault="00895632">
          <w:pPr>
            <w:pStyle w:val="TOC2"/>
            <w:rPr>
              <w:rFonts w:eastAsiaTheme="minorEastAsia"/>
              <w:noProof/>
              <w:sz w:val="24"/>
              <w:szCs w:val="24"/>
            </w:rPr>
          </w:pPr>
          <w:hyperlink w:anchor="_Toc104373430" w:history="1">
            <w:r w:rsidR="006808F1" w:rsidRPr="00A75B6C">
              <w:rPr>
                <w:rStyle w:val="Hyperlink"/>
                <w:i/>
                <w:noProof/>
              </w:rPr>
              <w:t>B.</w:t>
            </w:r>
            <w:r w:rsidR="006808F1">
              <w:rPr>
                <w:rFonts w:eastAsiaTheme="minorEastAsia"/>
                <w:noProof/>
                <w:sz w:val="24"/>
                <w:szCs w:val="24"/>
              </w:rPr>
              <w:tab/>
            </w:r>
            <w:r w:rsidR="006808F1" w:rsidRPr="00A75B6C">
              <w:rPr>
                <w:rStyle w:val="Hyperlink"/>
                <w:i/>
                <w:noProof/>
              </w:rPr>
              <w:t>Responding to Non-Appearances</w:t>
            </w:r>
            <w:r w:rsidR="006808F1">
              <w:rPr>
                <w:noProof/>
                <w:webHidden/>
              </w:rPr>
              <w:tab/>
            </w:r>
            <w:r w:rsidR="006808F1">
              <w:rPr>
                <w:noProof/>
                <w:webHidden/>
              </w:rPr>
              <w:fldChar w:fldCharType="begin"/>
            </w:r>
            <w:r w:rsidR="006808F1">
              <w:rPr>
                <w:noProof/>
                <w:webHidden/>
              </w:rPr>
              <w:instrText xml:space="preserve"> PAGEREF _Toc104373430 \h </w:instrText>
            </w:r>
            <w:r w:rsidR="006808F1">
              <w:rPr>
                <w:noProof/>
                <w:webHidden/>
              </w:rPr>
            </w:r>
            <w:r w:rsidR="006808F1">
              <w:rPr>
                <w:noProof/>
                <w:webHidden/>
              </w:rPr>
              <w:fldChar w:fldCharType="separate"/>
            </w:r>
            <w:r w:rsidR="00173C14">
              <w:rPr>
                <w:noProof/>
                <w:webHidden/>
              </w:rPr>
              <w:t>49</w:t>
            </w:r>
            <w:r w:rsidR="006808F1">
              <w:rPr>
                <w:noProof/>
                <w:webHidden/>
              </w:rPr>
              <w:fldChar w:fldCharType="end"/>
            </w:r>
          </w:hyperlink>
        </w:p>
        <w:p w14:paraId="0B7D1AF2" w14:textId="28E3D968" w:rsidR="006808F1" w:rsidRDefault="00895632" w:rsidP="00173C14">
          <w:pPr>
            <w:pStyle w:val="TOC1"/>
            <w:rPr>
              <w:rFonts w:eastAsiaTheme="minorEastAsia"/>
              <w:noProof/>
              <w:sz w:val="24"/>
              <w:szCs w:val="24"/>
            </w:rPr>
          </w:pPr>
          <w:hyperlink w:anchor="_Toc104373431" w:history="1">
            <w:r w:rsidR="006808F1" w:rsidRPr="00A75B6C">
              <w:rPr>
                <w:rStyle w:val="Hyperlink"/>
                <w:noProof/>
              </w:rPr>
              <w:t>X.</w:t>
            </w:r>
            <w:r w:rsidR="006808F1">
              <w:rPr>
                <w:rFonts w:eastAsiaTheme="minorEastAsia"/>
                <w:noProof/>
                <w:sz w:val="24"/>
                <w:szCs w:val="24"/>
              </w:rPr>
              <w:tab/>
            </w:r>
            <w:r w:rsidR="006808F1" w:rsidRPr="00A75B6C">
              <w:rPr>
                <w:rStyle w:val="Hyperlink"/>
                <w:noProof/>
              </w:rPr>
              <w:t>Surrender.</w:t>
            </w:r>
            <w:r w:rsidR="006808F1">
              <w:rPr>
                <w:noProof/>
                <w:webHidden/>
              </w:rPr>
              <w:tab/>
            </w:r>
            <w:r w:rsidR="006808F1">
              <w:rPr>
                <w:noProof/>
                <w:webHidden/>
              </w:rPr>
              <w:fldChar w:fldCharType="begin"/>
            </w:r>
            <w:r w:rsidR="006808F1">
              <w:rPr>
                <w:noProof/>
                <w:webHidden/>
              </w:rPr>
              <w:instrText xml:space="preserve"> PAGEREF _Toc104373431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597F7860" w14:textId="622DA60D" w:rsidR="006808F1" w:rsidRDefault="00895632">
          <w:pPr>
            <w:pStyle w:val="TOC2"/>
            <w:rPr>
              <w:rFonts w:eastAsiaTheme="minorEastAsia"/>
              <w:noProof/>
              <w:sz w:val="24"/>
              <w:szCs w:val="24"/>
            </w:rPr>
          </w:pPr>
          <w:hyperlink w:anchor="_Toc104373432" w:history="1">
            <w:r w:rsidR="006808F1" w:rsidRPr="00A75B6C">
              <w:rPr>
                <w:rStyle w:val="Hyperlink"/>
                <w:bCs/>
                <w:i/>
                <w:iCs/>
                <w:noProof/>
              </w:rPr>
              <w:t>A.</w:t>
            </w:r>
            <w:r w:rsidR="006808F1">
              <w:rPr>
                <w:rFonts w:eastAsiaTheme="minorEastAsia"/>
                <w:noProof/>
                <w:sz w:val="24"/>
                <w:szCs w:val="24"/>
              </w:rPr>
              <w:tab/>
            </w:r>
            <w:r w:rsidR="006808F1" w:rsidRPr="00A75B6C">
              <w:rPr>
                <w:rStyle w:val="Hyperlink"/>
                <w:i/>
                <w:iCs/>
                <w:noProof/>
              </w:rPr>
              <w:t>Arrest for Surrender.</w:t>
            </w:r>
            <w:r w:rsidR="006808F1">
              <w:rPr>
                <w:noProof/>
                <w:webHidden/>
              </w:rPr>
              <w:tab/>
            </w:r>
            <w:r w:rsidR="006808F1">
              <w:rPr>
                <w:noProof/>
                <w:webHidden/>
              </w:rPr>
              <w:fldChar w:fldCharType="begin"/>
            </w:r>
            <w:r w:rsidR="006808F1">
              <w:rPr>
                <w:noProof/>
                <w:webHidden/>
              </w:rPr>
              <w:instrText xml:space="preserve"> PAGEREF _Toc104373432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0A39D923" w14:textId="4577B4C0" w:rsidR="006808F1" w:rsidRDefault="00895632">
          <w:pPr>
            <w:pStyle w:val="TOC2"/>
            <w:rPr>
              <w:rFonts w:eastAsiaTheme="minorEastAsia"/>
              <w:noProof/>
              <w:sz w:val="24"/>
              <w:szCs w:val="24"/>
            </w:rPr>
          </w:pPr>
          <w:hyperlink w:anchor="_Toc104373433" w:history="1">
            <w:r w:rsidR="006808F1" w:rsidRPr="00A75B6C">
              <w:rPr>
                <w:rStyle w:val="Hyperlink"/>
                <w:noProof/>
              </w:rPr>
              <w:t>B.</w:t>
            </w:r>
            <w:r w:rsidR="006808F1">
              <w:rPr>
                <w:rFonts w:eastAsiaTheme="minorEastAsia"/>
                <w:noProof/>
                <w:sz w:val="24"/>
                <w:szCs w:val="24"/>
              </w:rPr>
              <w:tab/>
            </w:r>
            <w:r w:rsidR="006808F1" w:rsidRPr="00A75B6C">
              <w:rPr>
                <w:rStyle w:val="Hyperlink"/>
                <w:noProof/>
              </w:rPr>
              <w:t>Who Can Accept Surrender.</w:t>
            </w:r>
            <w:r w:rsidR="006808F1">
              <w:rPr>
                <w:noProof/>
                <w:webHidden/>
              </w:rPr>
              <w:tab/>
            </w:r>
            <w:r w:rsidR="006808F1">
              <w:rPr>
                <w:noProof/>
                <w:webHidden/>
              </w:rPr>
              <w:fldChar w:fldCharType="begin"/>
            </w:r>
            <w:r w:rsidR="006808F1">
              <w:rPr>
                <w:noProof/>
                <w:webHidden/>
              </w:rPr>
              <w:instrText xml:space="preserve"> PAGEREF _Toc104373433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684BDA85" w14:textId="5F7A157B" w:rsidR="006808F1" w:rsidRDefault="00895632">
          <w:pPr>
            <w:pStyle w:val="TOC2"/>
            <w:rPr>
              <w:rFonts w:eastAsiaTheme="minorEastAsia"/>
              <w:noProof/>
              <w:sz w:val="24"/>
              <w:szCs w:val="24"/>
            </w:rPr>
          </w:pPr>
          <w:hyperlink w:anchor="_Toc104373434" w:history="1">
            <w:r w:rsidR="006808F1" w:rsidRPr="00A75B6C">
              <w:rPr>
                <w:rStyle w:val="Hyperlink"/>
                <w:noProof/>
              </w:rPr>
              <w:t>C.</w:t>
            </w:r>
            <w:r w:rsidR="006808F1">
              <w:rPr>
                <w:rFonts w:eastAsiaTheme="minorEastAsia"/>
                <w:noProof/>
                <w:sz w:val="24"/>
                <w:szCs w:val="24"/>
              </w:rPr>
              <w:tab/>
            </w:r>
            <w:r w:rsidR="006808F1" w:rsidRPr="00A75B6C">
              <w:rPr>
                <w:rStyle w:val="Hyperlink"/>
                <w:noProof/>
              </w:rPr>
              <w:t>Surrender Before a Breach.</w:t>
            </w:r>
            <w:r w:rsidR="006808F1">
              <w:rPr>
                <w:noProof/>
                <w:webHidden/>
              </w:rPr>
              <w:tab/>
            </w:r>
            <w:r w:rsidR="006808F1">
              <w:rPr>
                <w:noProof/>
                <w:webHidden/>
              </w:rPr>
              <w:fldChar w:fldCharType="begin"/>
            </w:r>
            <w:r w:rsidR="006808F1">
              <w:rPr>
                <w:noProof/>
                <w:webHidden/>
              </w:rPr>
              <w:instrText xml:space="preserve"> PAGEREF _Toc104373434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410B131B" w14:textId="5F7AD4FA" w:rsidR="006808F1" w:rsidRDefault="00895632">
          <w:pPr>
            <w:pStyle w:val="TOC2"/>
            <w:rPr>
              <w:rFonts w:eastAsiaTheme="minorEastAsia"/>
              <w:noProof/>
              <w:sz w:val="24"/>
              <w:szCs w:val="24"/>
            </w:rPr>
          </w:pPr>
          <w:hyperlink w:anchor="_Toc104373435" w:history="1">
            <w:r w:rsidR="006808F1" w:rsidRPr="00A75B6C">
              <w:rPr>
                <w:rStyle w:val="Hyperlink"/>
                <w:noProof/>
              </w:rPr>
              <w:t>D.</w:t>
            </w:r>
            <w:r w:rsidR="006808F1">
              <w:rPr>
                <w:rFonts w:eastAsiaTheme="minorEastAsia"/>
                <w:noProof/>
                <w:sz w:val="24"/>
                <w:szCs w:val="24"/>
              </w:rPr>
              <w:tab/>
            </w:r>
            <w:r w:rsidR="006808F1" w:rsidRPr="00A75B6C">
              <w:rPr>
                <w:rStyle w:val="Hyperlink"/>
                <w:noProof/>
              </w:rPr>
              <w:t>Surrender After a Breach.</w:t>
            </w:r>
            <w:r w:rsidR="006808F1">
              <w:rPr>
                <w:noProof/>
                <w:webHidden/>
              </w:rPr>
              <w:tab/>
            </w:r>
            <w:r w:rsidR="006808F1">
              <w:rPr>
                <w:noProof/>
                <w:webHidden/>
              </w:rPr>
              <w:fldChar w:fldCharType="begin"/>
            </w:r>
            <w:r w:rsidR="006808F1">
              <w:rPr>
                <w:noProof/>
                <w:webHidden/>
              </w:rPr>
              <w:instrText xml:space="preserve"> PAGEREF _Toc104373435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60E8D723" w14:textId="4894AE4C" w:rsidR="006808F1" w:rsidRDefault="00895632" w:rsidP="00173C14">
          <w:pPr>
            <w:pStyle w:val="TOC1"/>
            <w:rPr>
              <w:rFonts w:eastAsiaTheme="minorEastAsia"/>
              <w:noProof/>
              <w:sz w:val="24"/>
              <w:szCs w:val="24"/>
            </w:rPr>
          </w:pPr>
          <w:hyperlink w:anchor="_Toc104373436" w:history="1">
            <w:r w:rsidR="006808F1" w:rsidRPr="00A75B6C">
              <w:rPr>
                <w:rStyle w:val="Hyperlink"/>
                <w:noProof/>
              </w:rPr>
              <w:t>XI.</w:t>
            </w:r>
            <w:r w:rsidR="006808F1">
              <w:rPr>
                <w:rFonts w:eastAsiaTheme="minorEastAsia"/>
                <w:noProof/>
                <w:sz w:val="24"/>
                <w:szCs w:val="24"/>
              </w:rPr>
              <w:tab/>
            </w:r>
            <w:r w:rsidR="006808F1" w:rsidRPr="00A75B6C">
              <w:rPr>
                <w:rStyle w:val="Hyperlink"/>
                <w:noProof/>
              </w:rPr>
              <w:t>Release after Conviction in Superior Court.</w:t>
            </w:r>
            <w:r w:rsidR="006808F1">
              <w:rPr>
                <w:noProof/>
                <w:webHidden/>
              </w:rPr>
              <w:tab/>
            </w:r>
            <w:r w:rsidR="006808F1">
              <w:rPr>
                <w:noProof/>
                <w:webHidden/>
              </w:rPr>
              <w:fldChar w:fldCharType="begin"/>
            </w:r>
            <w:r w:rsidR="006808F1">
              <w:rPr>
                <w:noProof/>
                <w:webHidden/>
              </w:rPr>
              <w:instrText xml:space="preserve"> PAGEREF _Toc104373436 \h </w:instrText>
            </w:r>
            <w:r w:rsidR="006808F1">
              <w:rPr>
                <w:noProof/>
                <w:webHidden/>
              </w:rPr>
            </w:r>
            <w:r w:rsidR="006808F1">
              <w:rPr>
                <w:noProof/>
                <w:webHidden/>
              </w:rPr>
              <w:fldChar w:fldCharType="separate"/>
            </w:r>
            <w:r w:rsidR="00173C14">
              <w:rPr>
                <w:noProof/>
                <w:webHidden/>
              </w:rPr>
              <w:t>50</w:t>
            </w:r>
            <w:r w:rsidR="006808F1">
              <w:rPr>
                <w:noProof/>
                <w:webHidden/>
              </w:rPr>
              <w:fldChar w:fldCharType="end"/>
            </w:r>
          </w:hyperlink>
        </w:p>
        <w:p w14:paraId="5F923BDF" w14:textId="1DBFC4E0" w:rsidR="006808F1" w:rsidRDefault="00895632" w:rsidP="00173C14">
          <w:pPr>
            <w:pStyle w:val="TOC1"/>
            <w:rPr>
              <w:rFonts w:eastAsiaTheme="minorEastAsia"/>
              <w:noProof/>
              <w:sz w:val="24"/>
              <w:szCs w:val="24"/>
            </w:rPr>
          </w:pPr>
          <w:hyperlink w:anchor="_Toc104373437" w:history="1">
            <w:r w:rsidR="006808F1" w:rsidRPr="00A75B6C">
              <w:rPr>
                <w:rStyle w:val="Hyperlink"/>
                <w:i/>
                <w:iCs/>
                <w:noProof/>
              </w:rPr>
              <w:t>XII.</w:t>
            </w:r>
            <w:r w:rsidR="006808F1">
              <w:rPr>
                <w:rFonts w:eastAsiaTheme="minorEastAsia"/>
                <w:noProof/>
                <w:sz w:val="24"/>
                <w:szCs w:val="24"/>
              </w:rPr>
              <w:tab/>
            </w:r>
            <w:r w:rsidR="006808F1" w:rsidRPr="00A75B6C">
              <w:rPr>
                <w:rStyle w:val="Hyperlink"/>
                <w:i/>
                <w:iCs/>
                <w:noProof/>
              </w:rPr>
              <w:t>Speedy Trial &amp; Opportunities for Case Resolution/Diversion.</w:t>
            </w:r>
            <w:r w:rsidR="006808F1">
              <w:rPr>
                <w:noProof/>
                <w:webHidden/>
              </w:rPr>
              <w:tab/>
            </w:r>
            <w:r w:rsidR="006808F1">
              <w:rPr>
                <w:noProof/>
                <w:webHidden/>
              </w:rPr>
              <w:fldChar w:fldCharType="begin"/>
            </w:r>
            <w:r w:rsidR="006808F1">
              <w:rPr>
                <w:noProof/>
                <w:webHidden/>
              </w:rPr>
              <w:instrText xml:space="preserve"> PAGEREF _Toc104373437 \h </w:instrText>
            </w:r>
            <w:r w:rsidR="006808F1">
              <w:rPr>
                <w:noProof/>
                <w:webHidden/>
              </w:rPr>
            </w:r>
            <w:r w:rsidR="006808F1">
              <w:rPr>
                <w:noProof/>
                <w:webHidden/>
              </w:rPr>
              <w:fldChar w:fldCharType="separate"/>
            </w:r>
            <w:r w:rsidR="00173C14">
              <w:rPr>
                <w:noProof/>
                <w:webHidden/>
              </w:rPr>
              <w:t>51</w:t>
            </w:r>
            <w:r w:rsidR="006808F1">
              <w:rPr>
                <w:noProof/>
                <w:webHidden/>
              </w:rPr>
              <w:fldChar w:fldCharType="end"/>
            </w:r>
          </w:hyperlink>
        </w:p>
        <w:p w14:paraId="080FB1E8" w14:textId="07F98B19" w:rsidR="006808F1" w:rsidRDefault="00895632" w:rsidP="00173C14">
          <w:pPr>
            <w:pStyle w:val="TOC1"/>
            <w:rPr>
              <w:rFonts w:eastAsiaTheme="minorEastAsia"/>
              <w:noProof/>
              <w:sz w:val="24"/>
              <w:szCs w:val="24"/>
            </w:rPr>
          </w:pPr>
          <w:hyperlink w:anchor="_Toc104373438" w:history="1">
            <w:r w:rsidR="006808F1" w:rsidRPr="00A75B6C">
              <w:rPr>
                <w:rStyle w:val="Hyperlink"/>
                <w:i/>
                <w:iCs/>
                <w:noProof/>
              </w:rPr>
              <w:t>XIII.</w:t>
            </w:r>
            <w:r w:rsidR="006808F1">
              <w:rPr>
                <w:rFonts w:eastAsiaTheme="minorEastAsia"/>
                <w:noProof/>
                <w:sz w:val="24"/>
                <w:szCs w:val="24"/>
              </w:rPr>
              <w:tab/>
            </w:r>
            <w:r w:rsidR="006808F1" w:rsidRPr="00A75B6C">
              <w:rPr>
                <w:rStyle w:val="Hyperlink"/>
                <w:i/>
                <w:iCs/>
                <w:noProof/>
              </w:rPr>
              <w:t>Review of Jail Roster.</w:t>
            </w:r>
            <w:r w:rsidR="006808F1">
              <w:rPr>
                <w:noProof/>
                <w:webHidden/>
              </w:rPr>
              <w:tab/>
            </w:r>
            <w:r w:rsidR="006808F1">
              <w:rPr>
                <w:noProof/>
                <w:webHidden/>
              </w:rPr>
              <w:fldChar w:fldCharType="begin"/>
            </w:r>
            <w:r w:rsidR="006808F1">
              <w:rPr>
                <w:noProof/>
                <w:webHidden/>
              </w:rPr>
              <w:instrText xml:space="preserve"> PAGEREF _Toc104373438 \h </w:instrText>
            </w:r>
            <w:r w:rsidR="006808F1">
              <w:rPr>
                <w:noProof/>
                <w:webHidden/>
              </w:rPr>
            </w:r>
            <w:r w:rsidR="006808F1">
              <w:rPr>
                <w:noProof/>
                <w:webHidden/>
              </w:rPr>
              <w:fldChar w:fldCharType="separate"/>
            </w:r>
            <w:r w:rsidR="00173C14">
              <w:rPr>
                <w:noProof/>
                <w:webHidden/>
              </w:rPr>
              <w:t>51</w:t>
            </w:r>
            <w:r w:rsidR="006808F1">
              <w:rPr>
                <w:noProof/>
                <w:webHidden/>
              </w:rPr>
              <w:fldChar w:fldCharType="end"/>
            </w:r>
          </w:hyperlink>
        </w:p>
        <w:p w14:paraId="5D28C73A" w14:textId="1641195B" w:rsidR="006808F1" w:rsidRDefault="00895632" w:rsidP="00173C14">
          <w:pPr>
            <w:pStyle w:val="TOC1"/>
            <w:rPr>
              <w:rFonts w:eastAsiaTheme="minorEastAsia"/>
              <w:noProof/>
              <w:sz w:val="24"/>
              <w:szCs w:val="24"/>
            </w:rPr>
          </w:pPr>
          <w:hyperlink w:anchor="_Toc104373439" w:history="1">
            <w:r w:rsidR="006808F1" w:rsidRPr="00A75B6C">
              <w:rPr>
                <w:rStyle w:val="Hyperlink"/>
                <w:i/>
                <w:iCs/>
                <w:noProof/>
              </w:rPr>
              <w:t>XIV.</w:t>
            </w:r>
            <w:r w:rsidR="006808F1">
              <w:rPr>
                <w:rFonts w:eastAsiaTheme="minorEastAsia"/>
                <w:noProof/>
                <w:sz w:val="24"/>
                <w:szCs w:val="24"/>
              </w:rPr>
              <w:tab/>
            </w:r>
            <w:r w:rsidR="006808F1" w:rsidRPr="00A75B6C">
              <w:rPr>
                <w:rStyle w:val="Hyperlink"/>
                <w:i/>
                <w:iCs/>
                <w:noProof/>
              </w:rPr>
              <w:t>Summons in Lieu of Arrest.</w:t>
            </w:r>
            <w:r w:rsidR="006808F1">
              <w:rPr>
                <w:noProof/>
                <w:webHidden/>
              </w:rPr>
              <w:tab/>
            </w:r>
            <w:r w:rsidR="006808F1">
              <w:rPr>
                <w:noProof/>
                <w:webHidden/>
              </w:rPr>
              <w:fldChar w:fldCharType="begin"/>
            </w:r>
            <w:r w:rsidR="006808F1">
              <w:rPr>
                <w:noProof/>
                <w:webHidden/>
              </w:rPr>
              <w:instrText xml:space="preserve"> PAGEREF _Toc104373439 \h </w:instrText>
            </w:r>
            <w:r w:rsidR="006808F1">
              <w:rPr>
                <w:noProof/>
                <w:webHidden/>
              </w:rPr>
            </w:r>
            <w:r w:rsidR="006808F1">
              <w:rPr>
                <w:noProof/>
                <w:webHidden/>
              </w:rPr>
              <w:fldChar w:fldCharType="separate"/>
            </w:r>
            <w:r w:rsidR="00173C14">
              <w:rPr>
                <w:noProof/>
                <w:webHidden/>
              </w:rPr>
              <w:t>52</w:t>
            </w:r>
            <w:r w:rsidR="006808F1">
              <w:rPr>
                <w:noProof/>
                <w:webHidden/>
              </w:rPr>
              <w:fldChar w:fldCharType="end"/>
            </w:r>
          </w:hyperlink>
        </w:p>
        <w:p w14:paraId="006FF3E3" w14:textId="0BEE599C" w:rsidR="006808F1" w:rsidRDefault="00895632" w:rsidP="00173C14">
          <w:pPr>
            <w:pStyle w:val="TOC1"/>
            <w:rPr>
              <w:rFonts w:eastAsiaTheme="minorEastAsia"/>
              <w:noProof/>
              <w:sz w:val="24"/>
              <w:szCs w:val="24"/>
            </w:rPr>
          </w:pPr>
          <w:hyperlink w:anchor="_Toc104373440" w:history="1">
            <w:r w:rsidR="006808F1" w:rsidRPr="00A75B6C">
              <w:rPr>
                <w:rStyle w:val="Hyperlink"/>
                <w:i/>
                <w:iCs/>
                <w:noProof/>
              </w:rPr>
              <w:t>XV.</w:t>
            </w:r>
            <w:r w:rsidR="006808F1">
              <w:rPr>
                <w:rFonts w:eastAsiaTheme="minorEastAsia"/>
                <w:noProof/>
                <w:sz w:val="24"/>
                <w:szCs w:val="24"/>
              </w:rPr>
              <w:tab/>
            </w:r>
            <w:r w:rsidR="006808F1" w:rsidRPr="00A75B6C">
              <w:rPr>
                <w:rStyle w:val="Hyperlink"/>
                <w:i/>
                <w:iCs/>
                <w:noProof/>
              </w:rPr>
              <w:t>Citation in Lieu of Arrest.</w:t>
            </w:r>
            <w:r w:rsidR="006808F1">
              <w:rPr>
                <w:noProof/>
                <w:webHidden/>
              </w:rPr>
              <w:tab/>
            </w:r>
            <w:r w:rsidR="006808F1">
              <w:rPr>
                <w:noProof/>
                <w:webHidden/>
              </w:rPr>
              <w:fldChar w:fldCharType="begin"/>
            </w:r>
            <w:r w:rsidR="006808F1">
              <w:rPr>
                <w:noProof/>
                <w:webHidden/>
              </w:rPr>
              <w:instrText xml:space="preserve"> PAGEREF _Toc104373440 \h </w:instrText>
            </w:r>
            <w:r w:rsidR="006808F1">
              <w:rPr>
                <w:noProof/>
                <w:webHidden/>
              </w:rPr>
            </w:r>
            <w:r w:rsidR="006808F1">
              <w:rPr>
                <w:noProof/>
                <w:webHidden/>
              </w:rPr>
              <w:fldChar w:fldCharType="separate"/>
            </w:r>
            <w:r w:rsidR="00173C14">
              <w:rPr>
                <w:noProof/>
                <w:webHidden/>
              </w:rPr>
              <w:t>53</w:t>
            </w:r>
            <w:r w:rsidR="006808F1">
              <w:rPr>
                <w:noProof/>
                <w:webHidden/>
              </w:rPr>
              <w:fldChar w:fldCharType="end"/>
            </w:r>
          </w:hyperlink>
        </w:p>
        <w:p w14:paraId="61EBE996" w14:textId="0EBC8B74" w:rsidR="006808F1" w:rsidRDefault="00895632" w:rsidP="00173C14">
          <w:pPr>
            <w:pStyle w:val="TOC1"/>
            <w:rPr>
              <w:rFonts w:eastAsiaTheme="minorEastAsia"/>
              <w:noProof/>
              <w:sz w:val="24"/>
              <w:szCs w:val="24"/>
            </w:rPr>
          </w:pPr>
          <w:hyperlink w:anchor="_Toc104373441" w:history="1">
            <w:r w:rsidR="006808F1" w:rsidRPr="00A75B6C">
              <w:rPr>
                <w:rStyle w:val="Hyperlink"/>
                <w:i/>
                <w:iCs/>
                <w:noProof/>
              </w:rPr>
              <w:t>XVI.</w:t>
            </w:r>
            <w:r w:rsidR="006808F1">
              <w:rPr>
                <w:rFonts w:eastAsiaTheme="minorEastAsia"/>
                <w:noProof/>
                <w:sz w:val="24"/>
                <w:szCs w:val="24"/>
              </w:rPr>
              <w:tab/>
            </w:r>
            <w:r w:rsidR="006808F1" w:rsidRPr="00A75B6C">
              <w:rPr>
                <w:rStyle w:val="Hyperlink"/>
                <w:i/>
                <w:iCs/>
                <w:noProof/>
              </w:rPr>
              <w:t>Data Collection &amp; Reporting.</w:t>
            </w:r>
            <w:r w:rsidR="006808F1">
              <w:rPr>
                <w:noProof/>
                <w:webHidden/>
              </w:rPr>
              <w:tab/>
            </w:r>
            <w:r w:rsidR="006808F1">
              <w:rPr>
                <w:noProof/>
                <w:webHidden/>
              </w:rPr>
              <w:fldChar w:fldCharType="begin"/>
            </w:r>
            <w:r w:rsidR="006808F1">
              <w:rPr>
                <w:noProof/>
                <w:webHidden/>
              </w:rPr>
              <w:instrText xml:space="preserve"> PAGEREF _Toc104373441 \h </w:instrText>
            </w:r>
            <w:r w:rsidR="006808F1">
              <w:rPr>
                <w:noProof/>
                <w:webHidden/>
              </w:rPr>
            </w:r>
            <w:r w:rsidR="006808F1">
              <w:rPr>
                <w:noProof/>
                <w:webHidden/>
              </w:rPr>
              <w:fldChar w:fldCharType="separate"/>
            </w:r>
            <w:r w:rsidR="00173C14">
              <w:rPr>
                <w:noProof/>
                <w:webHidden/>
              </w:rPr>
              <w:t>54</w:t>
            </w:r>
            <w:r w:rsidR="006808F1">
              <w:rPr>
                <w:noProof/>
                <w:webHidden/>
              </w:rPr>
              <w:fldChar w:fldCharType="end"/>
            </w:r>
          </w:hyperlink>
        </w:p>
        <w:p w14:paraId="326CFA15" w14:textId="687BC4AD" w:rsidR="006808F1" w:rsidRDefault="00895632" w:rsidP="00173C14">
          <w:pPr>
            <w:pStyle w:val="TOC1"/>
            <w:rPr>
              <w:rFonts w:eastAsiaTheme="minorEastAsia"/>
              <w:noProof/>
              <w:sz w:val="24"/>
              <w:szCs w:val="24"/>
            </w:rPr>
          </w:pPr>
          <w:hyperlink w:anchor="_Toc104373442" w:history="1">
            <w:r w:rsidR="006808F1" w:rsidRPr="00A75B6C">
              <w:rPr>
                <w:rStyle w:val="Hyperlink"/>
                <w:i/>
                <w:iCs/>
                <w:noProof/>
              </w:rPr>
              <w:t>XVII.</w:t>
            </w:r>
            <w:r w:rsidR="006808F1">
              <w:rPr>
                <w:rFonts w:eastAsiaTheme="minorEastAsia"/>
                <w:noProof/>
                <w:sz w:val="24"/>
                <w:szCs w:val="24"/>
              </w:rPr>
              <w:tab/>
            </w:r>
            <w:r w:rsidR="006808F1" w:rsidRPr="00A75B6C">
              <w:rPr>
                <w:rStyle w:val="Hyperlink"/>
                <w:i/>
                <w:iCs/>
                <w:noProof/>
              </w:rPr>
              <w:t>Training for Local Officials.</w:t>
            </w:r>
            <w:r w:rsidR="006808F1">
              <w:rPr>
                <w:noProof/>
                <w:webHidden/>
              </w:rPr>
              <w:tab/>
            </w:r>
            <w:r w:rsidR="006808F1">
              <w:rPr>
                <w:noProof/>
                <w:webHidden/>
              </w:rPr>
              <w:fldChar w:fldCharType="begin"/>
            </w:r>
            <w:r w:rsidR="006808F1">
              <w:rPr>
                <w:noProof/>
                <w:webHidden/>
              </w:rPr>
              <w:instrText xml:space="preserve"> PAGEREF _Toc104373442 \h </w:instrText>
            </w:r>
            <w:r w:rsidR="006808F1">
              <w:rPr>
                <w:noProof/>
                <w:webHidden/>
              </w:rPr>
            </w:r>
            <w:r w:rsidR="006808F1">
              <w:rPr>
                <w:noProof/>
                <w:webHidden/>
              </w:rPr>
              <w:fldChar w:fldCharType="separate"/>
            </w:r>
            <w:r w:rsidR="00173C14">
              <w:rPr>
                <w:noProof/>
                <w:webHidden/>
              </w:rPr>
              <w:t>54</w:t>
            </w:r>
            <w:r w:rsidR="006808F1">
              <w:rPr>
                <w:noProof/>
                <w:webHidden/>
              </w:rPr>
              <w:fldChar w:fldCharType="end"/>
            </w:r>
          </w:hyperlink>
        </w:p>
        <w:p w14:paraId="19C2CDB9" w14:textId="62CC1234" w:rsidR="006808F1" w:rsidRDefault="00895632" w:rsidP="00173C14">
          <w:pPr>
            <w:pStyle w:val="TOC1"/>
            <w:rPr>
              <w:rFonts w:eastAsiaTheme="minorEastAsia"/>
              <w:noProof/>
              <w:sz w:val="24"/>
              <w:szCs w:val="24"/>
            </w:rPr>
          </w:pPr>
          <w:hyperlink w:anchor="_Toc104373443" w:history="1">
            <w:r w:rsidR="006808F1" w:rsidRPr="00A75B6C">
              <w:rPr>
                <w:rStyle w:val="Hyperlink"/>
                <w:i/>
                <w:iCs/>
                <w:noProof/>
              </w:rPr>
              <w:t>XVIII.</w:t>
            </w:r>
            <w:r w:rsidR="006808F1">
              <w:rPr>
                <w:rFonts w:eastAsiaTheme="minorEastAsia"/>
                <w:noProof/>
                <w:sz w:val="24"/>
                <w:szCs w:val="24"/>
              </w:rPr>
              <w:tab/>
            </w:r>
            <w:r w:rsidR="006808F1" w:rsidRPr="00A75B6C">
              <w:rPr>
                <w:rStyle w:val="Hyperlink"/>
                <w:i/>
                <w:iCs/>
                <w:noProof/>
              </w:rPr>
              <w:t>Information for Judges from Other Districts.</w:t>
            </w:r>
            <w:r w:rsidR="006808F1">
              <w:rPr>
                <w:noProof/>
                <w:webHidden/>
              </w:rPr>
              <w:tab/>
            </w:r>
            <w:r w:rsidR="006808F1">
              <w:rPr>
                <w:noProof/>
                <w:webHidden/>
              </w:rPr>
              <w:fldChar w:fldCharType="begin"/>
            </w:r>
            <w:r w:rsidR="006808F1">
              <w:rPr>
                <w:noProof/>
                <w:webHidden/>
              </w:rPr>
              <w:instrText xml:space="preserve"> PAGEREF _Toc104373443 \h </w:instrText>
            </w:r>
            <w:r w:rsidR="006808F1">
              <w:rPr>
                <w:noProof/>
                <w:webHidden/>
              </w:rPr>
            </w:r>
            <w:r w:rsidR="006808F1">
              <w:rPr>
                <w:noProof/>
                <w:webHidden/>
              </w:rPr>
              <w:fldChar w:fldCharType="separate"/>
            </w:r>
            <w:r w:rsidR="00173C14">
              <w:rPr>
                <w:noProof/>
                <w:webHidden/>
              </w:rPr>
              <w:t>54</w:t>
            </w:r>
            <w:r w:rsidR="006808F1">
              <w:rPr>
                <w:noProof/>
                <w:webHidden/>
              </w:rPr>
              <w:fldChar w:fldCharType="end"/>
            </w:r>
          </w:hyperlink>
        </w:p>
        <w:p w14:paraId="615B00BB" w14:textId="30FF4E7F" w:rsidR="006808F1" w:rsidRDefault="00895632" w:rsidP="00173C14">
          <w:pPr>
            <w:pStyle w:val="TOC1"/>
            <w:rPr>
              <w:rFonts w:eastAsiaTheme="minorEastAsia"/>
              <w:noProof/>
              <w:sz w:val="24"/>
              <w:szCs w:val="24"/>
            </w:rPr>
          </w:pPr>
          <w:hyperlink w:anchor="_Toc104373444" w:history="1">
            <w:r w:rsidR="006808F1" w:rsidRPr="00A75B6C">
              <w:rPr>
                <w:rStyle w:val="Hyperlink"/>
                <w:noProof/>
              </w:rPr>
              <w:t>XIX.</w:t>
            </w:r>
            <w:r w:rsidR="006808F1">
              <w:rPr>
                <w:rFonts w:eastAsiaTheme="minorEastAsia"/>
                <w:noProof/>
                <w:sz w:val="24"/>
                <w:szCs w:val="24"/>
              </w:rPr>
              <w:tab/>
            </w:r>
            <w:r w:rsidR="006808F1" w:rsidRPr="00A75B6C">
              <w:rPr>
                <w:rStyle w:val="Hyperlink"/>
                <w:noProof/>
              </w:rPr>
              <w:t>Review of this Policy.</w:t>
            </w:r>
            <w:r w:rsidR="006808F1">
              <w:rPr>
                <w:noProof/>
                <w:webHidden/>
              </w:rPr>
              <w:tab/>
            </w:r>
            <w:r w:rsidR="006808F1">
              <w:rPr>
                <w:noProof/>
                <w:webHidden/>
              </w:rPr>
              <w:fldChar w:fldCharType="begin"/>
            </w:r>
            <w:r w:rsidR="006808F1">
              <w:rPr>
                <w:noProof/>
                <w:webHidden/>
              </w:rPr>
              <w:instrText xml:space="preserve"> PAGEREF _Toc104373444 \h </w:instrText>
            </w:r>
            <w:r w:rsidR="006808F1">
              <w:rPr>
                <w:noProof/>
                <w:webHidden/>
              </w:rPr>
            </w:r>
            <w:r w:rsidR="006808F1">
              <w:rPr>
                <w:noProof/>
                <w:webHidden/>
              </w:rPr>
              <w:fldChar w:fldCharType="separate"/>
            </w:r>
            <w:r w:rsidR="00173C14">
              <w:rPr>
                <w:noProof/>
                <w:webHidden/>
              </w:rPr>
              <w:t>54</w:t>
            </w:r>
            <w:r w:rsidR="006808F1">
              <w:rPr>
                <w:noProof/>
                <w:webHidden/>
              </w:rPr>
              <w:fldChar w:fldCharType="end"/>
            </w:r>
          </w:hyperlink>
        </w:p>
        <w:p w14:paraId="0259DAB3" w14:textId="7B37ED8E" w:rsidR="004A7DFC" w:rsidRPr="00176DDF" w:rsidRDefault="004A7DFC" w:rsidP="001D0EDC">
          <w:pPr>
            <w:spacing w:after="0" w:line="240" w:lineRule="auto"/>
          </w:pPr>
          <w:r w:rsidRPr="00EC38A3">
            <w:rPr>
              <w:noProof/>
            </w:rPr>
            <w:fldChar w:fldCharType="end"/>
          </w:r>
        </w:p>
      </w:sdtContent>
    </w:sdt>
    <w:p w14:paraId="6105A660" w14:textId="30CC9714" w:rsidR="004A7DFC" w:rsidRDefault="004A7DFC" w:rsidP="004A7DFC">
      <w:pPr>
        <w:spacing w:after="0" w:line="240" w:lineRule="auto"/>
      </w:pPr>
    </w:p>
    <w:p w14:paraId="33CCAAD1" w14:textId="77777777" w:rsidR="004A7DFC" w:rsidRDefault="004A7DFC" w:rsidP="009E2D90">
      <w:pPr>
        <w:spacing w:after="0" w:line="240" w:lineRule="auto"/>
        <w:jc w:val="center"/>
      </w:pPr>
    </w:p>
    <w:p w14:paraId="1D1B589C" w14:textId="42DAD06E" w:rsidR="00A05F7F" w:rsidRPr="00A03683" w:rsidRDefault="00536C2D" w:rsidP="00A05F7F">
      <w:pPr>
        <w:spacing w:after="0" w:line="240" w:lineRule="auto"/>
        <w:jc w:val="center"/>
        <w:rPr>
          <w:b/>
          <w:bCs/>
          <w:color w:val="5B9BD5" w:themeColor="accent1"/>
        </w:rPr>
      </w:pPr>
      <w:r>
        <w:rPr>
          <w:b/>
          <w:bCs/>
        </w:rPr>
        <w:t xml:space="preserve">BAIL </w:t>
      </w:r>
      <w:r w:rsidR="00A05F7F" w:rsidRPr="00A05F7F">
        <w:rPr>
          <w:b/>
          <w:bCs/>
        </w:rPr>
        <w:t xml:space="preserve">POLICY FOR DISTRICT </w:t>
      </w:r>
      <w:r w:rsidRPr="00536C2D">
        <w:rPr>
          <w:b/>
          <w:bCs/>
          <w:i/>
          <w:iCs/>
          <w:caps/>
          <w:color w:val="5B9BD5" w:themeColor="accent1"/>
        </w:rPr>
        <w:t>[Superior Court District __</w:t>
      </w:r>
      <w:proofErr w:type="gramStart"/>
      <w:r w:rsidRPr="00536C2D">
        <w:rPr>
          <w:b/>
          <w:bCs/>
          <w:i/>
          <w:iCs/>
          <w:caps/>
          <w:color w:val="5B9BD5" w:themeColor="accent1"/>
        </w:rPr>
        <w:t>_][</w:t>
      </w:r>
      <w:proofErr w:type="gramEnd"/>
      <w:r w:rsidRPr="00536C2D">
        <w:rPr>
          <w:b/>
          <w:bCs/>
          <w:i/>
          <w:iCs/>
          <w:caps/>
          <w:color w:val="5B9BD5" w:themeColor="accent1"/>
        </w:rPr>
        <w:t>District Court District ___][_________ County]</w:t>
      </w:r>
    </w:p>
    <w:p w14:paraId="1792F5F8" w14:textId="3F296541" w:rsidR="00A05F7F" w:rsidRDefault="00A05F7F" w:rsidP="00A05F7F">
      <w:pPr>
        <w:spacing w:after="0" w:line="240" w:lineRule="auto"/>
        <w:jc w:val="center"/>
        <w:rPr>
          <w:b/>
          <w:bCs/>
        </w:rPr>
      </w:pPr>
      <w:r w:rsidRPr="00A05F7F">
        <w:rPr>
          <w:b/>
          <w:bCs/>
        </w:rPr>
        <w:t xml:space="preserve">EFFECTIVE </w:t>
      </w:r>
      <w:r w:rsidRPr="00F92681">
        <w:rPr>
          <w:b/>
          <w:bCs/>
          <w:i/>
          <w:iCs/>
          <w:color w:val="5B9BD5" w:themeColor="accent1"/>
        </w:rPr>
        <w:t>[EFFECTIVE DATE]</w:t>
      </w:r>
    </w:p>
    <w:p w14:paraId="5D6B99BC" w14:textId="72EDD102" w:rsidR="003F58F2" w:rsidRPr="00176DDF" w:rsidRDefault="00A05F7F" w:rsidP="00176DDF">
      <w:pPr>
        <w:pStyle w:val="Heading1"/>
        <w:ind w:left="360"/>
      </w:pPr>
      <w:bookmarkStart w:id="0" w:name="_Toc104373360"/>
      <w:r w:rsidRPr="00176DDF">
        <w:t>Introductory Matters</w:t>
      </w:r>
      <w:r w:rsidR="00F41E31" w:rsidRPr="00176DDF">
        <w:t>.</w:t>
      </w:r>
      <w:bookmarkEnd w:id="0"/>
    </w:p>
    <w:p w14:paraId="089D4A78" w14:textId="0665D92F" w:rsidR="007965E4" w:rsidRDefault="007965E4" w:rsidP="007965E4">
      <w:pPr>
        <w:pStyle w:val="Heading2"/>
      </w:pPr>
      <w:bookmarkStart w:id="1" w:name="_Toc104373361"/>
      <w:r>
        <w:t>Name.</w:t>
      </w:r>
      <w:bookmarkEnd w:id="1"/>
    </w:p>
    <w:p w14:paraId="03E8ECF5" w14:textId="69492C42" w:rsidR="00A05F7F" w:rsidRDefault="00A05F7F" w:rsidP="0048384E">
      <w:pPr>
        <w:spacing w:after="0" w:line="240" w:lineRule="auto"/>
        <w:ind w:left="720"/>
      </w:pPr>
      <w:r w:rsidRPr="00A05F7F">
        <w:t xml:space="preserve">This policy shall be known as the </w:t>
      </w:r>
      <w:r w:rsidR="00A32843">
        <w:t>“</w:t>
      </w:r>
      <w:r w:rsidR="00536C2D">
        <w:t>Bail</w:t>
      </w:r>
      <w:r w:rsidRPr="00A05F7F">
        <w:t xml:space="preserve"> Policy for </w:t>
      </w:r>
      <w:r w:rsidR="0048384E">
        <w:rPr>
          <w:i/>
          <w:iCs/>
          <w:color w:val="5B9BD5" w:themeColor="accent1"/>
        </w:rPr>
        <w:t>[Superior Court</w:t>
      </w:r>
      <w:r w:rsidR="00536C2D">
        <w:rPr>
          <w:i/>
          <w:iCs/>
          <w:color w:val="5B9BD5" w:themeColor="accent1"/>
        </w:rPr>
        <w:t xml:space="preserve"> District __</w:t>
      </w:r>
      <w:proofErr w:type="gramStart"/>
      <w:r w:rsidR="00536C2D">
        <w:rPr>
          <w:i/>
          <w:iCs/>
          <w:color w:val="5B9BD5" w:themeColor="accent1"/>
        </w:rPr>
        <w:t>_</w:t>
      </w:r>
      <w:r w:rsidR="0048384E">
        <w:rPr>
          <w:i/>
          <w:iCs/>
          <w:color w:val="5B9BD5" w:themeColor="accent1"/>
        </w:rPr>
        <w:t>][</w:t>
      </w:r>
      <w:proofErr w:type="gramEnd"/>
      <w:r w:rsidR="0048384E">
        <w:rPr>
          <w:i/>
          <w:iCs/>
          <w:color w:val="5B9BD5" w:themeColor="accent1"/>
        </w:rPr>
        <w:t>District Court</w:t>
      </w:r>
      <w:r w:rsidR="00536C2D">
        <w:rPr>
          <w:i/>
          <w:iCs/>
          <w:color w:val="5B9BD5" w:themeColor="accent1"/>
        </w:rPr>
        <w:t xml:space="preserve"> District ___][_________ County]</w:t>
      </w:r>
      <w:r w:rsidRPr="00A05F7F">
        <w:t>.</w:t>
      </w:r>
      <w:r w:rsidR="009754A3">
        <w:t>”</w:t>
      </w:r>
    </w:p>
    <w:p w14:paraId="73247C4C" w14:textId="2293BDC7" w:rsidR="003934CF" w:rsidRDefault="003934CF" w:rsidP="007965E4">
      <w:pPr>
        <w:spacing w:after="0" w:line="240" w:lineRule="auto"/>
        <w:ind w:firstLine="720"/>
      </w:pPr>
    </w:p>
    <w:p w14:paraId="121BB2A9" w14:textId="2ABD5A66" w:rsidR="00F869A6" w:rsidRPr="00F869A6" w:rsidRDefault="00A05F7F" w:rsidP="007965E4">
      <w:pPr>
        <w:pStyle w:val="Heading2"/>
      </w:pPr>
      <w:bookmarkStart w:id="2" w:name="_Toc104373362"/>
      <w:r w:rsidRPr="00F869A6">
        <w:rPr>
          <w:rStyle w:val="Heading2Char"/>
          <w:b/>
          <w:bCs/>
        </w:rPr>
        <w:t>Authority.</w:t>
      </w:r>
      <w:bookmarkEnd w:id="2"/>
      <w:r w:rsidRPr="00F869A6">
        <w:t xml:space="preserve"> </w:t>
      </w:r>
    </w:p>
    <w:p w14:paraId="29CCBA79" w14:textId="59C15E47" w:rsidR="00A05F7F" w:rsidRDefault="00A05F7F" w:rsidP="00F869A6">
      <w:pPr>
        <w:pStyle w:val="ListParagraph"/>
        <w:spacing w:after="0" w:line="240" w:lineRule="auto"/>
      </w:pPr>
      <w:r>
        <w:t xml:space="preserve">This policy is adopted pursuant to G.S. 15A-535(a), </w:t>
      </w:r>
      <w:r w:rsidR="00B90729">
        <w:t>providing</w:t>
      </w:r>
      <w:r>
        <w:t xml:space="preserve">, in relevant part, </w:t>
      </w:r>
      <w:r w:rsidR="00B90729">
        <w:t xml:space="preserve">that </w:t>
      </w:r>
      <w:r>
        <w:t>"the senior resident superior court judge . . . in consultation with the chief district court judge or judges</w:t>
      </w:r>
      <w:r w:rsidR="009754A3">
        <w:t xml:space="preserve"> </w:t>
      </w:r>
      <w:r w:rsidR="009E2D90">
        <w:t>. . .</w:t>
      </w:r>
      <w:r>
        <w:t xml:space="preserve"> must devise and issue recommended policies </w:t>
      </w:r>
      <w:r w:rsidR="009754A3">
        <w:t xml:space="preserve">. . . [for] </w:t>
      </w:r>
      <w:r>
        <w:t xml:space="preserve">determining whether, and upon what conditions, a defendant may be released before trial." </w:t>
      </w:r>
    </w:p>
    <w:p w14:paraId="6A4AAE92" w14:textId="77777777" w:rsidR="003934CF" w:rsidRDefault="003934CF" w:rsidP="00F869A6">
      <w:pPr>
        <w:pStyle w:val="ListParagraph"/>
        <w:spacing w:after="0" w:line="240" w:lineRule="auto"/>
      </w:pPr>
    </w:p>
    <w:p w14:paraId="168F3B3A" w14:textId="77777777" w:rsidR="00F869A6" w:rsidRPr="00F869A6" w:rsidRDefault="00A05F7F" w:rsidP="007965E4">
      <w:pPr>
        <w:pStyle w:val="Heading2"/>
      </w:pPr>
      <w:bookmarkStart w:id="3" w:name="_Toc104373363"/>
      <w:r w:rsidRPr="00A05F7F">
        <w:t>Definitions.</w:t>
      </w:r>
      <w:bookmarkEnd w:id="3"/>
      <w:r w:rsidRPr="00A05F7F">
        <w:t xml:space="preserve"> </w:t>
      </w:r>
    </w:p>
    <w:p w14:paraId="6F3BDF10" w14:textId="7D8443F6" w:rsidR="00A05F7F" w:rsidRDefault="00A05F7F" w:rsidP="00F869A6">
      <w:pPr>
        <w:pStyle w:val="ListParagraph"/>
        <w:spacing w:after="0" w:line="240" w:lineRule="auto"/>
      </w:pPr>
      <w:r w:rsidRPr="00A05F7F">
        <w:t xml:space="preserve">In addition to the terms defined in this section, the </w:t>
      </w:r>
      <w:proofErr w:type="gramStart"/>
      <w:r w:rsidRPr="00A05F7F">
        <w:t>terms</w:t>
      </w:r>
      <w:proofErr w:type="gramEnd"/>
      <w:r w:rsidRPr="00A05F7F">
        <w:t xml:space="preserve"> and definitions in</w:t>
      </w:r>
      <w:r>
        <w:t xml:space="preserve"> </w:t>
      </w:r>
      <w:r w:rsidRPr="00A05F7F">
        <w:t xml:space="preserve">G.S. </w:t>
      </w:r>
      <w:r>
        <w:t>1</w:t>
      </w:r>
      <w:r w:rsidR="009754A3">
        <w:t>5</w:t>
      </w:r>
      <w:r w:rsidRPr="00A05F7F">
        <w:t>A-531 are adopted and incorporated by reference</w:t>
      </w:r>
      <w:r w:rsidR="00B90729">
        <w:t xml:space="preserve"> into this policy</w:t>
      </w:r>
      <w:r w:rsidRPr="00A05F7F">
        <w:t>.</w:t>
      </w:r>
    </w:p>
    <w:p w14:paraId="70994CC9" w14:textId="1EE4CF4C" w:rsidR="00F71981" w:rsidRPr="00F71981" w:rsidRDefault="00A05F7F" w:rsidP="009A0F5B">
      <w:pPr>
        <w:pStyle w:val="ListParagraph"/>
        <w:numPr>
          <w:ilvl w:val="0"/>
          <w:numId w:val="1"/>
        </w:numPr>
        <w:spacing w:after="0" w:line="240" w:lineRule="auto"/>
      </w:pPr>
      <w:r w:rsidRPr="00F71981">
        <w:rPr>
          <w:b/>
          <w:bCs/>
        </w:rPr>
        <w:t xml:space="preserve">Capital </w:t>
      </w:r>
      <w:r w:rsidR="001B4A4B">
        <w:rPr>
          <w:b/>
          <w:bCs/>
        </w:rPr>
        <w:t>Offense</w:t>
      </w:r>
      <w:r w:rsidR="00F71981">
        <w:rPr>
          <w:b/>
          <w:bCs/>
        </w:rPr>
        <w:t>.</w:t>
      </w:r>
    </w:p>
    <w:p w14:paraId="77FFCCCD" w14:textId="4A6EBAD5" w:rsidR="00A05F7F" w:rsidRDefault="00F71981" w:rsidP="00F71981">
      <w:pPr>
        <w:pStyle w:val="ListParagraph"/>
        <w:spacing w:after="0" w:line="240" w:lineRule="auto"/>
        <w:ind w:left="1080"/>
      </w:pPr>
      <w:r>
        <w:t>The term “capital offense”</w:t>
      </w:r>
      <w:r w:rsidR="00A05F7F" w:rsidRPr="00A05F7F">
        <w:t xml:space="preserve"> means an offense for which the death penalty is an authorized punishment. </w:t>
      </w:r>
      <w:r w:rsidR="00A05F7F">
        <w:t xml:space="preserve">An offense is a capital offense </w:t>
      </w:r>
      <w:r w:rsidR="00A05F7F" w:rsidRPr="00A05F7F">
        <w:t>regardless of whether the District Attorney is seeking the death penalty in the case</w:t>
      </w:r>
      <w:r w:rsidR="009754A3">
        <w:t xml:space="preserve">; </w:t>
      </w:r>
      <w:r>
        <w:t xml:space="preserve">if the </w:t>
      </w:r>
      <w:r w:rsidR="009754A3">
        <w:t>death penalty is authorized by law for the offense</w:t>
      </w:r>
      <w:r>
        <w:t>, it is a capital one</w:t>
      </w:r>
      <w:r w:rsidR="00A05F7F" w:rsidRPr="00A05F7F">
        <w:t>. A pending charge of "murder" that does not specify first</w:t>
      </w:r>
      <w:r w:rsidR="003A520C">
        <w:t>-</w:t>
      </w:r>
      <w:r w:rsidR="00A05F7F" w:rsidRPr="00A05F7F">
        <w:t xml:space="preserve"> or second</w:t>
      </w:r>
      <w:r w:rsidR="003A520C">
        <w:t>-</w:t>
      </w:r>
      <w:r w:rsidR="00A05F7F" w:rsidRPr="00A05F7F">
        <w:t>degree shall be deemed a "capital offense</w:t>
      </w:r>
      <w:r w:rsidR="00F41E31" w:rsidRPr="00A05F7F">
        <w:t>"</w:t>
      </w:r>
      <w:r w:rsidR="00A05F7F" w:rsidRPr="00A05F7F">
        <w:t xml:space="preserve"> for purposes of this </w:t>
      </w:r>
      <w:r w:rsidR="00A05F7F">
        <w:t>p</w:t>
      </w:r>
      <w:r w:rsidR="00A05F7F" w:rsidRPr="00A05F7F">
        <w:t>olicy.</w:t>
      </w:r>
    </w:p>
    <w:p w14:paraId="1265FF31" w14:textId="77777777" w:rsidR="003F58F2" w:rsidRDefault="003F58F2" w:rsidP="00F71981">
      <w:pPr>
        <w:pStyle w:val="ListParagraph"/>
        <w:spacing w:after="0" w:line="240" w:lineRule="auto"/>
        <w:ind w:left="1080"/>
      </w:pPr>
    </w:p>
    <w:p w14:paraId="71CF66EC" w14:textId="77777777" w:rsidR="00F71981" w:rsidRPr="00F71981" w:rsidRDefault="00A05F7F" w:rsidP="009A0F5B">
      <w:pPr>
        <w:pStyle w:val="ListParagraph"/>
        <w:numPr>
          <w:ilvl w:val="0"/>
          <w:numId w:val="1"/>
        </w:numPr>
        <w:spacing w:after="0" w:line="240" w:lineRule="auto"/>
        <w:rPr>
          <w:b/>
          <w:bCs/>
        </w:rPr>
      </w:pPr>
      <w:r w:rsidRPr="00F71981">
        <w:rPr>
          <w:b/>
          <w:bCs/>
        </w:rPr>
        <w:t>Cash</w:t>
      </w:r>
      <w:r w:rsidR="00F71981" w:rsidRPr="00F71981">
        <w:rPr>
          <w:b/>
          <w:bCs/>
        </w:rPr>
        <w:t>.</w:t>
      </w:r>
    </w:p>
    <w:p w14:paraId="419D13BA" w14:textId="6DFBA582" w:rsidR="00A05F7F" w:rsidRDefault="00F71981" w:rsidP="00F71981">
      <w:pPr>
        <w:pStyle w:val="ListParagraph"/>
        <w:spacing w:after="0" w:line="240" w:lineRule="auto"/>
        <w:ind w:left="1080"/>
      </w:pPr>
      <w:r>
        <w:t xml:space="preserve">The term “cash” </w:t>
      </w:r>
      <w:r w:rsidR="00A05F7F" w:rsidRPr="00A05F7F">
        <w:t>means United States currency or its equivalent</w:t>
      </w:r>
      <w:r w:rsidR="00B90729">
        <w:t xml:space="preserve"> (</w:t>
      </w:r>
      <w:r w:rsidR="00A05F7F" w:rsidRPr="00A05F7F">
        <w:t>cashier's check, certified check, or money order</w:t>
      </w:r>
      <w:r w:rsidR="00B90729">
        <w:t>)</w:t>
      </w:r>
      <w:r w:rsidR="00A05F7F" w:rsidRPr="00A05F7F">
        <w:t>.</w:t>
      </w:r>
    </w:p>
    <w:p w14:paraId="6A095A98" w14:textId="77777777" w:rsidR="003F58F2" w:rsidRDefault="003F58F2" w:rsidP="00F71981">
      <w:pPr>
        <w:pStyle w:val="ListParagraph"/>
        <w:spacing w:after="0" w:line="240" w:lineRule="auto"/>
        <w:ind w:left="1080"/>
      </w:pPr>
    </w:p>
    <w:p w14:paraId="01E310C1" w14:textId="35CA5EA0" w:rsidR="00F71981" w:rsidRPr="00F71981" w:rsidRDefault="00A05F7F" w:rsidP="009A0F5B">
      <w:pPr>
        <w:pStyle w:val="ListParagraph"/>
        <w:numPr>
          <w:ilvl w:val="0"/>
          <w:numId w:val="1"/>
        </w:numPr>
        <w:spacing w:after="0" w:line="240" w:lineRule="auto"/>
        <w:rPr>
          <w:b/>
          <w:bCs/>
        </w:rPr>
      </w:pPr>
      <w:r w:rsidRPr="00F71981">
        <w:rPr>
          <w:b/>
          <w:bCs/>
        </w:rPr>
        <w:t>Clerk</w:t>
      </w:r>
      <w:r w:rsidR="00F71981" w:rsidRPr="00F71981">
        <w:rPr>
          <w:b/>
          <w:bCs/>
        </w:rPr>
        <w:t>.</w:t>
      </w:r>
      <w:r w:rsidRPr="00F71981">
        <w:rPr>
          <w:b/>
          <w:bCs/>
        </w:rPr>
        <w:t xml:space="preserve"> </w:t>
      </w:r>
    </w:p>
    <w:p w14:paraId="5C1E7CDF" w14:textId="15861064" w:rsidR="00A05F7F" w:rsidRDefault="00F71981" w:rsidP="00F71981">
      <w:pPr>
        <w:pStyle w:val="ListParagraph"/>
        <w:spacing w:after="0" w:line="240" w:lineRule="auto"/>
        <w:ind w:left="1080"/>
      </w:pPr>
      <w:r>
        <w:t xml:space="preserve">The term “Clerk” </w:t>
      </w:r>
      <w:r w:rsidR="00A05F7F" w:rsidRPr="00A05F7F">
        <w:t xml:space="preserve">is as defined in G.S. </w:t>
      </w:r>
      <w:r w:rsidR="00B90729">
        <w:t>15</w:t>
      </w:r>
      <w:r w:rsidR="00A05F7F" w:rsidRPr="00A05F7F">
        <w:t xml:space="preserve">A-101(2). </w:t>
      </w:r>
      <w:r w:rsidR="00B90729">
        <w:t xml:space="preserve">When this policy intends to refer </w:t>
      </w:r>
      <w:r w:rsidR="00A05F7F" w:rsidRPr="00A05F7F">
        <w:t xml:space="preserve">only to the elected Clerk of Superior Court </w:t>
      </w:r>
      <w:r w:rsidR="00B90729">
        <w:t>the following language will be used</w:t>
      </w:r>
      <w:r w:rsidR="00A05F7F" w:rsidRPr="00A05F7F">
        <w:t xml:space="preserve">: </w:t>
      </w:r>
      <w:r w:rsidR="000454CE">
        <w:t>“</w:t>
      </w:r>
      <w:r w:rsidR="00A05F7F" w:rsidRPr="00A05F7F">
        <w:t>the Clerk of Superior Court.</w:t>
      </w:r>
      <w:r w:rsidR="000454CE">
        <w:t>”</w:t>
      </w:r>
    </w:p>
    <w:p w14:paraId="3F6B99FC" w14:textId="1DFF2713" w:rsidR="00A31535" w:rsidRDefault="00A31535" w:rsidP="00F71981">
      <w:pPr>
        <w:pStyle w:val="ListParagraph"/>
        <w:spacing w:after="0" w:line="240" w:lineRule="auto"/>
        <w:ind w:left="1080"/>
      </w:pPr>
    </w:p>
    <w:p w14:paraId="608AC52A" w14:textId="65EAE959" w:rsidR="00A31535" w:rsidRPr="00A31535" w:rsidRDefault="00A31535" w:rsidP="00A31535">
      <w:pPr>
        <w:pStyle w:val="ListParagraph"/>
        <w:numPr>
          <w:ilvl w:val="0"/>
          <w:numId w:val="1"/>
        </w:numPr>
        <w:spacing w:after="0" w:line="240" w:lineRule="auto"/>
      </w:pPr>
      <w:r>
        <w:rPr>
          <w:b/>
          <w:bCs/>
        </w:rPr>
        <w:t>Conditions of Release.</w:t>
      </w:r>
    </w:p>
    <w:p w14:paraId="5D50B4E1" w14:textId="1B2C5F50" w:rsidR="00A31535" w:rsidRPr="00A31535" w:rsidRDefault="00A31535" w:rsidP="00A31535">
      <w:pPr>
        <w:pStyle w:val="ListParagraph"/>
        <w:spacing w:after="0" w:line="240" w:lineRule="auto"/>
        <w:ind w:left="1080"/>
      </w:pPr>
      <w:r>
        <w:t xml:space="preserve">The term “conditions of release” refers to the conditions of release specified in G.S. 15A-534(a) (written promise to appear; unsecured bond; custody release to a person or organization agreeing to supervise the defendant; secured bond; and secured bond </w:t>
      </w:r>
      <w:r w:rsidR="00012C98">
        <w:t xml:space="preserve">with </w:t>
      </w:r>
      <w:r>
        <w:t xml:space="preserve">house arrest </w:t>
      </w:r>
      <w:r w:rsidR="00012C98">
        <w:t>and</w:t>
      </w:r>
      <w:r>
        <w:t xml:space="preserve"> electronic monitoring (EHA)) and any other conditions (e.g., drug testing a</w:t>
      </w:r>
      <w:r w:rsidR="0088154D">
        <w:t>s</w:t>
      </w:r>
      <w:r>
        <w:t xml:space="preserve"> </w:t>
      </w:r>
      <w:r w:rsidR="0088154D">
        <w:t>requirement</w:t>
      </w:r>
      <w:r>
        <w:t xml:space="preserve"> of release to pretrial services) or obligations </w:t>
      </w:r>
      <w:r w:rsidR="00A32843">
        <w:t xml:space="preserve">(e.g., stay away from the victim) </w:t>
      </w:r>
      <w:r>
        <w:t xml:space="preserve">imposed on the defendant as part of </w:t>
      </w:r>
      <w:r w:rsidR="0088154D">
        <w:t xml:space="preserve">pretrial </w:t>
      </w:r>
      <w:r>
        <w:t>release.</w:t>
      </w:r>
    </w:p>
    <w:p w14:paraId="12E65323" w14:textId="77777777" w:rsidR="003F58F2" w:rsidRDefault="003F58F2" w:rsidP="00F71981">
      <w:pPr>
        <w:pStyle w:val="ListParagraph"/>
        <w:spacing w:after="0" w:line="240" w:lineRule="auto"/>
        <w:ind w:left="1080"/>
      </w:pPr>
    </w:p>
    <w:p w14:paraId="042C7AD1" w14:textId="4BAEBD0D" w:rsidR="00F71981" w:rsidRPr="00F71981" w:rsidRDefault="000E6B73" w:rsidP="009A0F5B">
      <w:pPr>
        <w:pStyle w:val="ListParagraph"/>
        <w:numPr>
          <w:ilvl w:val="0"/>
          <w:numId w:val="1"/>
        </w:numPr>
        <w:spacing w:after="0" w:line="240" w:lineRule="auto"/>
      </w:pPr>
      <w:r w:rsidRPr="00F71981">
        <w:rPr>
          <w:b/>
          <w:bCs/>
        </w:rPr>
        <w:t xml:space="preserve">Judicial </w:t>
      </w:r>
      <w:r w:rsidR="001B4A4B">
        <w:rPr>
          <w:b/>
          <w:bCs/>
        </w:rPr>
        <w:t>Official</w:t>
      </w:r>
      <w:r w:rsidR="00F71981">
        <w:rPr>
          <w:b/>
          <w:bCs/>
        </w:rPr>
        <w:t>.</w:t>
      </w:r>
    </w:p>
    <w:p w14:paraId="5BF3103F" w14:textId="1E03388F" w:rsidR="000E6B73" w:rsidRDefault="00F71981" w:rsidP="00F71981">
      <w:pPr>
        <w:pStyle w:val="ListParagraph"/>
        <w:spacing w:after="0" w:line="240" w:lineRule="auto"/>
        <w:ind w:left="1080"/>
      </w:pPr>
      <w:r>
        <w:t xml:space="preserve">The term “judicial official” </w:t>
      </w:r>
      <w:r w:rsidR="000E6B73" w:rsidRPr="000E6B73">
        <w:t xml:space="preserve">is as defined in G.S. </w:t>
      </w:r>
      <w:r w:rsidR="000E6B73">
        <w:t>15</w:t>
      </w:r>
      <w:r w:rsidR="000E6B73" w:rsidRPr="000E6B73">
        <w:t>A-101(5)</w:t>
      </w:r>
      <w:r>
        <w:t xml:space="preserve">. </w:t>
      </w:r>
      <w:r w:rsidR="000E6B73" w:rsidRPr="000E6B73">
        <w:t>The use of a specific judicial official</w:t>
      </w:r>
      <w:r w:rsidR="000454CE">
        <w:t>’</w:t>
      </w:r>
      <w:r w:rsidR="000E6B73" w:rsidRPr="000E6B73">
        <w:t xml:space="preserve">s title in this </w:t>
      </w:r>
      <w:r w:rsidR="000E6B73">
        <w:t>p</w:t>
      </w:r>
      <w:r w:rsidR="000E6B73" w:rsidRPr="000E6B73">
        <w:t xml:space="preserve">olicy, e.g., </w:t>
      </w:r>
      <w:r w:rsidR="000454CE">
        <w:t>“</w:t>
      </w:r>
      <w:r w:rsidR="000E6B73" w:rsidRPr="000E6B73">
        <w:t>magistrate,</w:t>
      </w:r>
      <w:r w:rsidR="000454CE">
        <w:t>”</w:t>
      </w:r>
      <w:r w:rsidR="000E6B73" w:rsidRPr="000E6B73">
        <w:t xml:space="preserve"> is intended to refer to that official only.</w:t>
      </w:r>
    </w:p>
    <w:p w14:paraId="6B2A2CE2" w14:textId="77777777" w:rsidR="003F58F2" w:rsidRDefault="003F58F2" w:rsidP="00F71981">
      <w:pPr>
        <w:pStyle w:val="ListParagraph"/>
        <w:spacing w:after="0" w:line="240" w:lineRule="auto"/>
        <w:ind w:left="1080"/>
      </w:pPr>
    </w:p>
    <w:p w14:paraId="2DF8242C" w14:textId="118EB21C" w:rsidR="00F71981" w:rsidRPr="00F71981" w:rsidRDefault="000E6B73" w:rsidP="009A0F5B">
      <w:pPr>
        <w:pStyle w:val="ListParagraph"/>
        <w:numPr>
          <w:ilvl w:val="0"/>
          <w:numId w:val="1"/>
        </w:numPr>
        <w:spacing w:after="0" w:line="240" w:lineRule="auto"/>
      </w:pPr>
      <w:r w:rsidRPr="00F71981">
        <w:rPr>
          <w:b/>
        </w:rPr>
        <w:lastRenderedPageBreak/>
        <w:t xml:space="preserve">Release </w:t>
      </w:r>
      <w:r w:rsidR="001B4A4B">
        <w:rPr>
          <w:b/>
        </w:rPr>
        <w:t>Order</w:t>
      </w:r>
      <w:r w:rsidR="00F71981">
        <w:rPr>
          <w:b/>
        </w:rPr>
        <w:t>.</w:t>
      </w:r>
    </w:p>
    <w:p w14:paraId="0B0EF94C" w14:textId="2C14E7D5" w:rsidR="000E6B73" w:rsidRDefault="00F71981" w:rsidP="00F71981">
      <w:pPr>
        <w:pStyle w:val="ListParagraph"/>
        <w:spacing w:after="0" w:line="240" w:lineRule="auto"/>
        <w:ind w:left="1080"/>
      </w:pPr>
      <w:r>
        <w:t>The term “release order” means</w:t>
      </w:r>
      <w:r w:rsidR="000E6B73" w:rsidRPr="000E6B73">
        <w:t xml:space="preserve"> a</w:t>
      </w:r>
      <w:r>
        <w:t xml:space="preserve">n </w:t>
      </w:r>
      <w:r w:rsidR="000E6B73" w:rsidRPr="000E6B73">
        <w:t>order entered pursuant to G.S. 15A-51</w:t>
      </w:r>
      <w:r w:rsidR="000E6B73">
        <w:t>1</w:t>
      </w:r>
      <w:r w:rsidR="000E6B73" w:rsidRPr="000E6B73">
        <w:t xml:space="preserve">(e) and </w:t>
      </w:r>
      <w:r w:rsidR="00F41E31">
        <w:t xml:space="preserve">G.S. </w:t>
      </w:r>
      <w:r w:rsidR="000E6B73">
        <w:t>15A-</w:t>
      </w:r>
      <w:r w:rsidR="000E6B73" w:rsidRPr="000E6B73">
        <w:t xml:space="preserve">521(b), which may contain conditions for </w:t>
      </w:r>
      <w:r w:rsidR="003934CF">
        <w:t>a</w:t>
      </w:r>
      <w:r w:rsidR="000E6B73" w:rsidRPr="000E6B73">
        <w:t xml:space="preserve"> defendant's release, or any separate order </w:t>
      </w:r>
      <w:r w:rsidR="009754A3">
        <w:t>that addresses a defendant’s c</w:t>
      </w:r>
      <w:r w:rsidR="000E6B73" w:rsidRPr="000E6B73">
        <w:t>onditions of release.</w:t>
      </w:r>
    </w:p>
    <w:p w14:paraId="07199D36" w14:textId="77777777" w:rsidR="003F58F2" w:rsidRDefault="003F58F2" w:rsidP="00F71981">
      <w:pPr>
        <w:pStyle w:val="ListParagraph"/>
        <w:spacing w:after="0" w:line="240" w:lineRule="auto"/>
        <w:ind w:left="1080"/>
      </w:pPr>
    </w:p>
    <w:p w14:paraId="335E13E2" w14:textId="77777777" w:rsidR="003F58F2" w:rsidRDefault="000E6B73" w:rsidP="009A0F5B">
      <w:pPr>
        <w:pStyle w:val="ListParagraph"/>
        <w:numPr>
          <w:ilvl w:val="0"/>
          <w:numId w:val="1"/>
        </w:numPr>
        <w:spacing w:after="0" w:line="240" w:lineRule="auto"/>
      </w:pPr>
      <w:r w:rsidRPr="003F58F2">
        <w:rPr>
          <w:b/>
        </w:rPr>
        <w:t>Surety</w:t>
      </w:r>
      <w:r w:rsidR="003F58F2">
        <w:rPr>
          <w:b/>
        </w:rPr>
        <w:t>.</w:t>
      </w:r>
    </w:p>
    <w:p w14:paraId="5042271F" w14:textId="2A539857" w:rsidR="000E6B73" w:rsidRDefault="003F58F2" w:rsidP="003F58F2">
      <w:pPr>
        <w:pStyle w:val="ListParagraph"/>
        <w:spacing w:after="0" w:line="240" w:lineRule="auto"/>
        <w:ind w:left="1080"/>
      </w:pPr>
      <w:r>
        <w:t>The term “surety”</w:t>
      </w:r>
      <w:r w:rsidR="000E6B73" w:rsidRPr="000E6B73">
        <w:t xml:space="preserve"> means an entity other than the defendant who executes a monetary bail bond, either personally or through an authorized agent, and who is jointly and severally liable with the defendant and all other sureties on the same bond in the event of forfeiture of bail.</w:t>
      </w:r>
    </w:p>
    <w:p w14:paraId="28AB3889" w14:textId="77777777" w:rsidR="003F58F2" w:rsidRDefault="003F58F2" w:rsidP="003F58F2">
      <w:pPr>
        <w:pStyle w:val="ListParagraph"/>
        <w:spacing w:after="0" w:line="240" w:lineRule="auto"/>
        <w:ind w:left="1080"/>
      </w:pPr>
    </w:p>
    <w:p w14:paraId="1753BBD1" w14:textId="77777777" w:rsidR="00A31535" w:rsidRPr="00A31535" w:rsidRDefault="00A31535" w:rsidP="00A31535">
      <w:pPr>
        <w:pStyle w:val="ListParagraph"/>
        <w:numPr>
          <w:ilvl w:val="0"/>
          <w:numId w:val="1"/>
        </w:numPr>
        <w:spacing w:after="0" w:line="240" w:lineRule="auto"/>
      </w:pPr>
      <w:r>
        <w:rPr>
          <w:b/>
          <w:bCs/>
        </w:rPr>
        <w:t>Type of Release.</w:t>
      </w:r>
    </w:p>
    <w:p w14:paraId="04C1B152" w14:textId="646CE6F8" w:rsidR="00A31535" w:rsidRDefault="00A31535" w:rsidP="00A31535">
      <w:pPr>
        <w:pStyle w:val="ListParagraph"/>
        <w:spacing w:after="0" w:line="240" w:lineRule="auto"/>
        <w:ind w:left="1080"/>
      </w:pPr>
      <w:r>
        <w:t xml:space="preserve">The term “type of release” refers to the five conditions of release specified in G.S. 15A-534(a): written promise to appear; unsecured bond; custody release to a person or organization agreeing to supervise the defendant; secured bond; and secured bond </w:t>
      </w:r>
      <w:r w:rsidR="000454CE">
        <w:t xml:space="preserve">with </w:t>
      </w:r>
      <w:r>
        <w:t xml:space="preserve">house arrest </w:t>
      </w:r>
      <w:r w:rsidR="000454CE">
        <w:t>and</w:t>
      </w:r>
      <w:r>
        <w:t xml:space="preserve"> electronic monitoring (EHA).</w:t>
      </w:r>
    </w:p>
    <w:p w14:paraId="710460B2" w14:textId="77777777" w:rsidR="00A31535" w:rsidRDefault="00A31535" w:rsidP="00A31535">
      <w:pPr>
        <w:pStyle w:val="ListParagraph"/>
        <w:spacing w:after="0" w:line="240" w:lineRule="auto"/>
        <w:ind w:left="1080"/>
      </w:pPr>
    </w:p>
    <w:p w14:paraId="2DFA5087" w14:textId="6E803D60" w:rsidR="003F58F2" w:rsidRDefault="000E6B73" w:rsidP="00A31535">
      <w:pPr>
        <w:pStyle w:val="ListParagraph"/>
        <w:numPr>
          <w:ilvl w:val="0"/>
          <w:numId w:val="1"/>
        </w:numPr>
        <w:spacing w:after="0" w:line="240" w:lineRule="auto"/>
      </w:pPr>
      <w:r w:rsidRPr="003F58F2">
        <w:rPr>
          <w:b/>
        </w:rPr>
        <w:t>Victim</w:t>
      </w:r>
      <w:r w:rsidR="003F58F2">
        <w:rPr>
          <w:b/>
        </w:rPr>
        <w:t>.</w:t>
      </w:r>
    </w:p>
    <w:p w14:paraId="3F9FF85E" w14:textId="6B12A76A" w:rsidR="000E6B73" w:rsidRDefault="003F58F2" w:rsidP="003F58F2">
      <w:pPr>
        <w:pStyle w:val="ListParagraph"/>
        <w:spacing w:after="0" w:line="240" w:lineRule="auto"/>
        <w:ind w:left="1080"/>
      </w:pPr>
      <w:r>
        <w:t>The term “victim”</w:t>
      </w:r>
      <w:r w:rsidR="000E6B73" w:rsidRPr="000E6B73">
        <w:t xml:space="preserve"> is as defined in G.S. 15A-830(a)(7).</w:t>
      </w:r>
    </w:p>
    <w:p w14:paraId="53C008B6" w14:textId="77777777" w:rsidR="008A015F" w:rsidRDefault="008A015F" w:rsidP="008A015F">
      <w:pPr>
        <w:pStyle w:val="ListParagraph"/>
        <w:spacing w:after="0" w:line="240" w:lineRule="auto"/>
        <w:ind w:left="1080"/>
      </w:pPr>
    </w:p>
    <w:p w14:paraId="1B8F3355" w14:textId="77777777" w:rsidR="00F869A6" w:rsidRPr="00F869A6" w:rsidRDefault="000E6B73" w:rsidP="007965E4">
      <w:pPr>
        <w:pStyle w:val="Heading2"/>
      </w:pPr>
      <w:bookmarkStart w:id="4" w:name="_Toc104373364"/>
      <w:r>
        <w:t>Purpose of this Policy.</w:t>
      </w:r>
      <w:bookmarkEnd w:id="4"/>
      <w:r>
        <w:t xml:space="preserve"> </w:t>
      </w:r>
    </w:p>
    <w:p w14:paraId="66983B16" w14:textId="390E9253" w:rsidR="000E6B73" w:rsidRDefault="000E6B73" w:rsidP="00F869A6">
      <w:pPr>
        <w:pStyle w:val="ListParagraph"/>
        <w:spacing w:after="0" w:line="240" w:lineRule="auto"/>
      </w:pPr>
      <w:r w:rsidRPr="000E6B73">
        <w:t xml:space="preserve">The purpose of this </w:t>
      </w:r>
      <w:r>
        <w:t>p</w:t>
      </w:r>
      <w:r w:rsidRPr="000E6B73">
        <w:t>olicy is to provide uniform guidance for the implementation of</w:t>
      </w:r>
      <w:r>
        <w:t xml:space="preserve"> North Carolina General Statutes </w:t>
      </w:r>
      <w:r w:rsidRPr="000E6B73">
        <w:t xml:space="preserve">Chapter 15A, Article 26, and related statutes governing pretrial release of </w:t>
      </w:r>
      <w:r>
        <w:t xml:space="preserve">individuals charged </w:t>
      </w:r>
      <w:r w:rsidRPr="00863EAD">
        <w:t>with</w:t>
      </w:r>
      <w:r>
        <w:t xml:space="preserve"> criminal offenses</w:t>
      </w:r>
      <w:r w:rsidR="008A015F">
        <w:t xml:space="preserve"> and infractions</w:t>
      </w:r>
      <w:r>
        <w:t>.</w:t>
      </w:r>
      <w:r w:rsidRPr="000E6B73">
        <w:t xml:space="preserve"> </w:t>
      </w:r>
    </w:p>
    <w:p w14:paraId="7F10399D" w14:textId="77777777" w:rsidR="003934CF" w:rsidRDefault="003934CF" w:rsidP="00F869A6">
      <w:pPr>
        <w:pStyle w:val="ListParagraph"/>
        <w:spacing w:after="0" w:line="240" w:lineRule="auto"/>
      </w:pPr>
    </w:p>
    <w:p w14:paraId="02E51B8B" w14:textId="6D84AC27" w:rsidR="008A015F" w:rsidRPr="008A015F" w:rsidRDefault="008A015F" w:rsidP="007965E4">
      <w:pPr>
        <w:pStyle w:val="Heading2"/>
      </w:pPr>
      <w:bookmarkStart w:id="5" w:name="_Toc104373365"/>
      <w:r>
        <w:t>Scope.</w:t>
      </w:r>
      <w:bookmarkEnd w:id="5"/>
      <w:r>
        <w:t xml:space="preserve"> </w:t>
      </w:r>
    </w:p>
    <w:p w14:paraId="15CD355A" w14:textId="73016C34" w:rsidR="008A015F" w:rsidRDefault="008A015F" w:rsidP="003F58F2">
      <w:pPr>
        <w:spacing w:after="0" w:line="240" w:lineRule="auto"/>
        <w:ind w:left="720"/>
      </w:pPr>
      <w:r w:rsidRPr="008A015F">
        <w:t xml:space="preserve">This policy is applicable to all pretrial release determinations in criminal and infraction </w:t>
      </w:r>
      <w:r>
        <w:t>cases</w:t>
      </w:r>
      <w:r w:rsidRPr="008A015F">
        <w:t xml:space="preserve"> for which trial venue originates in or is transferred to </w:t>
      </w:r>
      <w:r w:rsidR="009754A3" w:rsidRPr="000454CE">
        <w:rPr>
          <w:i/>
          <w:iCs/>
          <w:color w:val="5B9BD5" w:themeColor="accent1"/>
        </w:rPr>
        <w:t>[</w:t>
      </w:r>
      <w:r w:rsidR="000454CE" w:rsidRPr="000454CE">
        <w:rPr>
          <w:i/>
          <w:iCs/>
          <w:color w:val="5B9BD5" w:themeColor="accent1"/>
        </w:rPr>
        <w:t xml:space="preserve">Superior Court </w:t>
      </w:r>
      <w:r w:rsidR="0088154D" w:rsidRPr="000454CE">
        <w:rPr>
          <w:i/>
          <w:iCs/>
          <w:color w:val="5B9BD5" w:themeColor="accent1"/>
        </w:rPr>
        <w:t>District ___</w:t>
      </w:r>
      <w:proofErr w:type="gramStart"/>
      <w:r w:rsidR="0088154D" w:rsidRPr="000454CE">
        <w:rPr>
          <w:i/>
          <w:iCs/>
          <w:color w:val="5B9BD5" w:themeColor="accent1"/>
        </w:rPr>
        <w:t>_]</w:t>
      </w:r>
      <w:r w:rsidR="000454CE" w:rsidRPr="000454CE">
        <w:rPr>
          <w:i/>
          <w:iCs/>
          <w:color w:val="5B9BD5" w:themeColor="accent1"/>
        </w:rPr>
        <w:t>[</w:t>
      </w:r>
      <w:proofErr w:type="gramEnd"/>
      <w:r w:rsidR="000454CE" w:rsidRPr="000454CE">
        <w:rPr>
          <w:i/>
          <w:iCs/>
          <w:color w:val="5B9BD5" w:themeColor="accent1"/>
        </w:rPr>
        <w:t>District Court District ____]</w:t>
      </w:r>
      <w:r w:rsidR="0088154D" w:rsidRPr="000454CE">
        <w:rPr>
          <w:i/>
          <w:iCs/>
          <w:color w:val="5B9BD5" w:themeColor="accent1"/>
        </w:rPr>
        <w:t>[______County]</w:t>
      </w:r>
      <w:r w:rsidR="00F86297" w:rsidRPr="000454CE">
        <w:rPr>
          <w:color w:val="5B9BD5" w:themeColor="accent1"/>
        </w:rPr>
        <w:t xml:space="preserve"> and to probation violation and extradition proceedings heard in the </w:t>
      </w:r>
      <w:r w:rsidR="000454CE" w:rsidRPr="000454CE">
        <w:rPr>
          <w:i/>
          <w:iCs/>
          <w:color w:val="5B9BD5" w:themeColor="accent1"/>
        </w:rPr>
        <w:t>[Superior Court District ____][District Court District ____][______County]</w:t>
      </w:r>
      <w:r w:rsidR="006217B1" w:rsidRPr="000454CE">
        <w:rPr>
          <w:color w:val="5B9BD5" w:themeColor="accent1"/>
        </w:rPr>
        <w:t>.</w:t>
      </w:r>
    </w:p>
    <w:p w14:paraId="6025E9CA" w14:textId="77777777" w:rsidR="003F58F2" w:rsidRDefault="003F58F2" w:rsidP="003F58F2">
      <w:pPr>
        <w:spacing w:after="0" w:line="240" w:lineRule="auto"/>
        <w:ind w:left="720"/>
      </w:pPr>
    </w:p>
    <w:p w14:paraId="6499167C" w14:textId="0616C1A0" w:rsidR="008A015F" w:rsidRDefault="003F58F2" w:rsidP="003F58F2">
      <w:pPr>
        <w:spacing w:after="0" w:line="240" w:lineRule="auto"/>
        <w:ind w:left="720"/>
      </w:pPr>
      <w:r>
        <w:t>W</w:t>
      </w:r>
      <w:r w:rsidR="00B90729">
        <w:t>hen a j</w:t>
      </w:r>
      <w:r w:rsidR="008A015F" w:rsidRPr="008A015F">
        <w:t>udicial official</w:t>
      </w:r>
      <w:r w:rsidR="00B90729">
        <w:t xml:space="preserve"> </w:t>
      </w:r>
      <w:r w:rsidR="008A015F" w:rsidRPr="008A015F">
        <w:t>determine</w:t>
      </w:r>
      <w:r>
        <w:t>s</w:t>
      </w:r>
      <w:r w:rsidR="008A015F" w:rsidRPr="008A015F">
        <w:t xml:space="preserve"> eligibility or conditions of pretrial release for a defendant </w:t>
      </w:r>
      <w:r w:rsidR="008A015F">
        <w:t>charged with a crime or infraction</w:t>
      </w:r>
      <w:r w:rsidR="008A015F" w:rsidRPr="008A015F">
        <w:t xml:space="preserve"> for which trial venue lies in another </w:t>
      </w:r>
      <w:r w:rsidR="00F86297" w:rsidRPr="00F86297">
        <w:rPr>
          <w:i/>
          <w:iCs/>
          <w:color w:val="5B9BD5" w:themeColor="accent1"/>
        </w:rPr>
        <w:t>[</w:t>
      </w:r>
      <w:r w:rsidR="008A015F" w:rsidRPr="00F86297">
        <w:rPr>
          <w:i/>
          <w:iCs/>
          <w:color w:val="5B9BD5" w:themeColor="accent1"/>
        </w:rPr>
        <w:t>District</w:t>
      </w:r>
      <w:r w:rsidR="00F86297" w:rsidRPr="00F86297">
        <w:rPr>
          <w:i/>
          <w:iCs/>
          <w:color w:val="5B9BD5" w:themeColor="accent1"/>
        </w:rPr>
        <w:t>][county]</w:t>
      </w:r>
      <w:r w:rsidR="00B90729" w:rsidRPr="00F86297">
        <w:t xml:space="preserve">, </w:t>
      </w:r>
      <w:r w:rsidR="00B90729">
        <w:t>the judicial official</w:t>
      </w:r>
      <w:r w:rsidR="008A015F" w:rsidRPr="008A015F">
        <w:t xml:space="preserve"> sh</w:t>
      </w:r>
      <w:r>
        <w:t>all</w:t>
      </w:r>
      <w:r w:rsidR="008A015F" w:rsidRPr="008A015F">
        <w:t xml:space="preserve"> make every reasonable effort to obtain information about and adhere to </w:t>
      </w:r>
      <w:r w:rsidR="00B5478B">
        <w:t xml:space="preserve">that </w:t>
      </w:r>
      <w:r w:rsidR="00FA3F87" w:rsidRPr="00FA3F87">
        <w:rPr>
          <w:i/>
          <w:iCs/>
          <w:color w:val="5B9BD5" w:themeColor="accent1"/>
        </w:rPr>
        <w:t>[</w:t>
      </w:r>
      <w:r w:rsidR="00B5478B" w:rsidRPr="00FA3F87">
        <w:rPr>
          <w:i/>
          <w:iCs/>
          <w:color w:val="5B9BD5" w:themeColor="accent1"/>
        </w:rPr>
        <w:t>District’s</w:t>
      </w:r>
      <w:r w:rsidR="00FA3F87" w:rsidRPr="00FA3F87">
        <w:rPr>
          <w:i/>
          <w:iCs/>
          <w:color w:val="5B9BD5" w:themeColor="accent1"/>
        </w:rPr>
        <w:t>][county’s]</w:t>
      </w:r>
      <w:r w:rsidR="00B5478B" w:rsidRPr="00FA3F87">
        <w:rPr>
          <w:color w:val="5B9BD5" w:themeColor="accent1"/>
        </w:rPr>
        <w:t xml:space="preserve"> </w:t>
      </w:r>
      <w:r w:rsidR="00B5478B">
        <w:t xml:space="preserve">local </w:t>
      </w:r>
      <w:r w:rsidR="00FA3F87">
        <w:t>bail policy</w:t>
      </w:r>
      <w:r w:rsidR="008A015F" w:rsidRPr="008A015F">
        <w:t xml:space="preserve">. If </w:t>
      </w:r>
      <w:r w:rsidR="00B90729">
        <w:t xml:space="preserve">the other </w:t>
      </w:r>
      <w:r w:rsidR="00FA3F87" w:rsidRPr="00FA3F87">
        <w:rPr>
          <w:i/>
          <w:iCs/>
          <w:color w:val="5B9BD5" w:themeColor="accent1"/>
        </w:rPr>
        <w:t>[District’s][county’s]</w:t>
      </w:r>
      <w:r w:rsidR="00FA3F87" w:rsidRPr="00FA3F87">
        <w:rPr>
          <w:color w:val="5B9BD5" w:themeColor="accent1"/>
        </w:rPr>
        <w:t xml:space="preserve"> </w:t>
      </w:r>
      <w:r w:rsidR="00FA3F87">
        <w:t>bail policy</w:t>
      </w:r>
      <w:r w:rsidR="008A015F" w:rsidRPr="008A015F">
        <w:t xml:space="preserve"> </w:t>
      </w:r>
      <w:r w:rsidR="00B5478B">
        <w:t xml:space="preserve">cannot be obtained </w:t>
      </w:r>
      <w:r w:rsidR="008A015F" w:rsidRPr="008A015F">
        <w:t>within the time</w:t>
      </w:r>
      <w:r w:rsidR="000454CE">
        <w:t xml:space="preserve"> </w:t>
      </w:r>
      <w:r w:rsidR="008A015F" w:rsidRPr="008A015F">
        <w:t xml:space="preserve">frame in which a pretrial release determination must be made, </w:t>
      </w:r>
      <w:r>
        <w:t xml:space="preserve">see section </w:t>
      </w:r>
      <w:r w:rsidR="001B4A4B">
        <w:t>II.</w:t>
      </w:r>
      <w:r w:rsidR="008C7B21">
        <w:t>F</w:t>
      </w:r>
      <w:r>
        <w:t xml:space="preserve"> below, </w:t>
      </w:r>
      <w:r w:rsidR="008A015F" w:rsidRPr="008A015F">
        <w:t xml:space="preserve">the judicial official shall proceed according to this </w:t>
      </w:r>
      <w:r w:rsidR="008A015F">
        <w:t>p</w:t>
      </w:r>
      <w:r w:rsidR="008A015F" w:rsidRPr="008A015F">
        <w:t>olicy.</w:t>
      </w:r>
    </w:p>
    <w:p w14:paraId="09E93F2F" w14:textId="229A57D6" w:rsidR="008A015F" w:rsidRPr="008A015F" w:rsidRDefault="0091221E" w:rsidP="00F869A6">
      <w:pPr>
        <w:pStyle w:val="Heading1"/>
      </w:pPr>
      <w:bookmarkStart w:id="6" w:name="_Toc104373366"/>
      <w:r>
        <w:t>General Principles &amp; Guidelines</w:t>
      </w:r>
      <w:r w:rsidR="001B4A4B">
        <w:t>.</w:t>
      </w:r>
      <w:bookmarkEnd w:id="6"/>
    </w:p>
    <w:p w14:paraId="40D95C87" w14:textId="16287C18" w:rsidR="008D4100" w:rsidRDefault="008D4100" w:rsidP="003E4220">
      <w:pPr>
        <w:pStyle w:val="Heading2"/>
        <w:numPr>
          <w:ilvl w:val="0"/>
          <w:numId w:val="4"/>
        </w:numPr>
      </w:pPr>
      <w:bookmarkStart w:id="7" w:name="_Toc104373367"/>
      <w:r>
        <w:t>General Principles</w:t>
      </w:r>
      <w:r w:rsidR="001B4A4B">
        <w:t>.</w:t>
      </w:r>
      <w:bookmarkEnd w:id="7"/>
    </w:p>
    <w:p w14:paraId="0CB01D49" w14:textId="2AAB502C" w:rsidR="00F869A6" w:rsidRPr="003F58F2" w:rsidRDefault="0091221E" w:rsidP="003E4220">
      <w:pPr>
        <w:pStyle w:val="ListParagraph"/>
        <w:numPr>
          <w:ilvl w:val="1"/>
          <w:numId w:val="3"/>
        </w:numPr>
        <w:ind w:left="1440" w:hanging="360"/>
        <w:rPr>
          <w:b/>
          <w:bCs/>
        </w:rPr>
      </w:pPr>
      <w:r w:rsidRPr="003F58F2">
        <w:rPr>
          <w:b/>
          <w:bCs/>
        </w:rPr>
        <w:t xml:space="preserve">Applicability of </w:t>
      </w:r>
      <w:r w:rsidR="008A015F" w:rsidRPr="003F58F2">
        <w:rPr>
          <w:b/>
          <w:bCs/>
        </w:rPr>
        <w:t xml:space="preserve">State </w:t>
      </w:r>
      <w:r w:rsidR="001B4A4B">
        <w:rPr>
          <w:b/>
          <w:bCs/>
        </w:rPr>
        <w:t>&amp;</w:t>
      </w:r>
      <w:r w:rsidRPr="003F58F2">
        <w:rPr>
          <w:b/>
          <w:bCs/>
        </w:rPr>
        <w:t xml:space="preserve"> Federal </w:t>
      </w:r>
      <w:r w:rsidR="008A015F" w:rsidRPr="003F58F2">
        <w:rPr>
          <w:b/>
          <w:bCs/>
        </w:rPr>
        <w:t xml:space="preserve">Law. </w:t>
      </w:r>
    </w:p>
    <w:p w14:paraId="509B4ED9" w14:textId="5871341F" w:rsidR="008A015F" w:rsidRDefault="003F58F2" w:rsidP="008D4100">
      <w:pPr>
        <w:pStyle w:val="ListParagraph"/>
        <w:spacing w:after="0" w:line="240" w:lineRule="auto"/>
        <w:ind w:left="1440"/>
      </w:pPr>
      <w:r>
        <w:t>The provision</w:t>
      </w:r>
      <w:r w:rsidR="001B4A4B">
        <w:t>s</w:t>
      </w:r>
      <w:r>
        <w:t xml:space="preserve"> of this policy </w:t>
      </w:r>
      <w:r w:rsidR="003934CF">
        <w:t>shall</w:t>
      </w:r>
      <w:r>
        <w:t xml:space="preserve"> be </w:t>
      </w:r>
      <w:r w:rsidR="008A015F" w:rsidRPr="008A015F">
        <w:t xml:space="preserve">applied in a manner consistent with </w:t>
      </w:r>
      <w:r>
        <w:t xml:space="preserve">state statutes and </w:t>
      </w:r>
      <w:r w:rsidR="008A015F" w:rsidRPr="008A015F">
        <w:t>the</w:t>
      </w:r>
      <w:r w:rsidR="008A015F">
        <w:t xml:space="preserve"> State and federal </w:t>
      </w:r>
      <w:r w:rsidR="008A015F" w:rsidRPr="008A015F">
        <w:t>Constitution</w:t>
      </w:r>
      <w:r w:rsidR="008A015F">
        <w:t>s</w:t>
      </w:r>
      <w:r w:rsidR="008A015F" w:rsidRPr="008A015F">
        <w:t>.</w:t>
      </w:r>
      <w:r w:rsidR="00B90729">
        <w:t xml:space="preserve"> In case of direct conflict, state statutes and constitutional law override provisions in this policy.</w:t>
      </w:r>
      <w:r w:rsidR="008D4100">
        <w:t xml:space="preserve"> </w:t>
      </w:r>
    </w:p>
    <w:p w14:paraId="058E1751" w14:textId="77777777" w:rsidR="008D4100" w:rsidRPr="008A015F" w:rsidRDefault="008D4100" w:rsidP="008D4100">
      <w:pPr>
        <w:pStyle w:val="ListParagraph"/>
        <w:spacing w:after="0" w:line="240" w:lineRule="auto"/>
        <w:ind w:left="1440"/>
      </w:pPr>
    </w:p>
    <w:p w14:paraId="1854E237" w14:textId="77777777" w:rsidR="005E6C38" w:rsidRDefault="005E6C38">
      <w:pPr>
        <w:rPr>
          <w:b/>
          <w:bCs/>
        </w:rPr>
      </w:pPr>
      <w:r>
        <w:rPr>
          <w:b/>
          <w:bCs/>
        </w:rPr>
        <w:br w:type="page"/>
      </w:r>
    </w:p>
    <w:p w14:paraId="45CEBC7D" w14:textId="72A0A7DE" w:rsidR="00B5478B" w:rsidRPr="00B5478B" w:rsidRDefault="00B5478B" w:rsidP="003E4220">
      <w:pPr>
        <w:pStyle w:val="ListParagraph"/>
        <w:numPr>
          <w:ilvl w:val="1"/>
          <w:numId w:val="3"/>
        </w:numPr>
        <w:ind w:left="1440" w:hanging="360"/>
      </w:pPr>
      <w:r>
        <w:rPr>
          <w:b/>
          <w:bCs/>
        </w:rPr>
        <w:lastRenderedPageBreak/>
        <w:t xml:space="preserve">Liberty Is </w:t>
      </w:r>
      <w:proofErr w:type="gramStart"/>
      <w:r>
        <w:rPr>
          <w:b/>
          <w:bCs/>
        </w:rPr>
        <w:t>The</w:t>
      </w:r>
      <w:proofErr w:type="gramEnd"/>
      <w:r>
        <w:rPr>
          <w:b/>
          <w:bCs/>
        </w:rPr>
        <w:t xml:space="preserve"> Norm.</w:t>
      </w:r>
    </w:p>
    <w:p w14:paraId="17F34D44" w14:textId="4CDFA779" w:rsidR="00433976" w:rsidRDefault="00433976" w:rsidP="00B5478B">
      <w:pPr>
        <w:pStyle w:val="ListParagraph"/>
        <w:spacing w:after="0" w:line="240" w:lineRule="auto"/>
        <w:ind w:left="1440"/>
      </w:pPr>
      <w:r>
        <w:t xml:space="preserve">In </w:t>
      </w:r>
      <w:r w:rsidRPr="00433976">
        <w:rPr>
          <w:i/>
          <w:iCs/>
        </w:rPr>
        <w:t>United States v. Salerno</w:t>
      </w:r>
      <w:r>
        <w:t xml:space="preserve">, </w:t>
      </w:r>
      <w:r w:rsidRPr="00433976">
        <w:t>481 U.S. 739 (1987)</w:t>
      </w:r>
      <w:r>
        <w:t xml:space="preserve">, the </w:t>
      </w:r>
      <w:r w:rsidR="003934CF">
        <w:t xml:space="preserve">United States </w:t>
      </w:r>
      <w:r>
        <w:t>Supreme Court instructed</w:t>
      </w:r>
      <w:r w:rsidR="003F58F2">
        <w:t xml:space="preserve"> that</w:t>
      </w:r>
      <w:r>
        <w:t xml:space="preserve"> “</w:t>
      </w:r>
      <w:r w:rsidR="003F58F2">
        <w:t>[</w:t>
      </w:r>
      <w:proofErr w:type="spellStart"/>
      <w:r w:rsidR="003F58F2">
        <w:t>i</w:t>
      </w:r>
      <w:proofErr w:type="spellEnd"/>
      <w:r w:rsidR="003F58F2">
        <w:t>]</w:t>
      </w:r>
      <w:r>
        <w:t xml:space="preserve">n our society liberty is the norm, and detention prior to trial or without trial is the carefully limited exception.” </w:t>
      </w:r>
      <w:r>
        <w:rPr>
          <w:i/>
          <w:iCs/>
        </w:rPr>
        <w:t xml:space="preserve">Id. </w:t>
      </w:r>
      <w:r>
        <w:t xml:space="preserve">at </w:t>
      </w:r>
      <w:r w:rsidRPr="00433976">
        <w:t>755</w:t>
      </w:r>
      <w:r>
        <w:t>.</w:t>
      </w:r>
      <w:r w:rsidR="003F58F2">
        <w:t xml:space="preserve"> This principle is reflected in this policy.</w:t>
      </w:r>
    </w:p>
    <w:p w14:paraId="61351BD0" w14:textId="77777777" w:rsidR="008D4100" w:rsidRDefault="008D4100" w:rsidP="00B5478B">
      <w:pPr>
        <w:pStyle w:val="ListParagraph"/>
        <w:spacing w:after="0" w:line="240" w:lineRule="auto"/>
        <w:ind w:left="1440"/>
      </w:pPr>
    </w:p>
    <w:p w14:paraId="4C481BDB" w14:textId="0D22D803" w:rsidR="00B5478B" w:rsidRPr="00433976" w:rsidRDefault="00B5478B" w:rsidP="003E4220">
      <w:pPr>
        <w:pStyle w:val="ListParagraph"/>
        <w:numPr>
          <w:ilvl w:val="1"/>
          <w:numId w:val="3"/>
        </w:numPr>
        <w:spacing w:after="0" w:line="240" w:lineRule="auto"/>
        <w:ind w:left="1440" w:hanging="360"/>
      </w:pPr>
      <w:r>
        <w:rPr>
          <w:b/>
          <w:bCs/>
        </w:rPr>
        <w:t xml:space="preserve">Bail Cannot </w:t>
      </w:r>
      <w:r w:rsidR="008D4100">
        <w:rPr>
          <w:b/>
          <w:bCs/>
        </w:rPr>
        <w:t>B</w:t>
      </w:r>
      <w:r>
        <w:rPr>
          <w:b/>
          <w:bCs/>
        </w:rPr>
        <w:t>e Used to Punish.</w:t>
      </w:r>
    </w:p>
    <w:p w14:paraId="23D6E16C" w14:textId="28A78939" w:rsidR="008D4100" w:rsidRDefault="003F58F2" w:rsidP="00B5478B">
      <w:pPr>
        <w:pStyle w:val="ListParagraph"/>
        <w:spacing w:after="0" w:line="240" w:lineRule="auto"/>
        <w:ind w:left="1440"/>
      </w:pPr>
      <w:r>
        <w:t>B</w:t>
      </w:r>
      <w:r w:rsidR="00433976" w:rsidRPr="00433976">
        <w:t>ail cannot be used to punish</w:t>
      </w:r>
      <w:r w:rsidR="00433976">
        <w:t xml:space="preserve">. </w:t>
      </w:r>
      <w:r w:rsidR="00433976" w:rsidRPr="00433976">
        <w:rPr>
          <w:i/>
          <w:iCs/>
        </w:rPr>
        <w:t>See Salerno</w:t>
      </w:r>
      <w:r w:rsidR="00433976">
        <w:t xml:space="preserve">, 481 U.S. at 746 (federal bail act passed constitutional muster in part because its purpose was held to be regulatory not punitive); </w:t>
      </w:r>
      <w:r w:rsidR="00433976" w:rsidRPr="00433976">
        <w:rPr>
          <w:i/>
          <w:iCs/>
        </w:rPr>
        <w:t>see also</w:t>
      </w:r>
      <w:r w:rsidR="00433976">
        <w:t xml:space="preserve"> </w:t>
      </w:r>
      <w:r w:rsidR="00433976" w:rsidRPr="00DC1696">
        <w:rPr>
          <w:i/>
          <w:iCs/>
        </w:rPr>
        <w:t>Stack v. Boyle</w:t>
      </w:r>
      <w:r w:rsidR="00433976">
        <w:t xml:space="preserve">, 342 U.S. 1, 4 (1951) (“This traditional right to freedom before conviction permits the unhampered preparation of a </w:t>
      </w:r>
      <w:proofErr w:type="gramStart"/>
      <w:r w:rsidR="00433976">
        <w:t>defense, and</w:t>
      </w:r>
      <w:proofErr w:type="gramEnd"/>
      <w:r w:rsidR="00433976">
        <w:t xml:space="preserve"> serves to prevent the infliction of punishment prior to conviction. Unless this right to bail before trial is preserved, the presumption of innocence, secured only after centuries of struggle, would lose its meaning.” (</w:t>
      </w:r>
      <w:proofErr w:type="gramStart"/>
      <w:r w:rsidR="00433976">
        <w:t>internal</w:t>
      </w:r>
      <w:proofErr w:type="gramEnd"/>
      <w:r w:rsidR="00433976">
        <w:t xml:space="preserve"> citation </w:t>
      </w:r>
      <w:proofErr w:type="gramStart"/>
      <w:r w:rsidR="00433976">
        <w:t>omitted))</w:t>
      </w:r>
      <w:proofErr w:type="gramEnd"/>
      <w:r w:rsidR="00433976">
        <w:t>.</w:t>
      </w:r>
    </w:p>
    <w:p w14:paraId="70AC30DB" w14:textId="77777777" w:rsidR="008D4100" w:rsidRDefault="008D4100" w:rsidP="00B5478B">
      <w:pPr>
        <w:pStyle w:val="ListParagraph"/>
        <w:spacing w:after="0" w:line="240" w:lineRule="auto"/>
        <w:ind w:left="1440"/>
      </w:pPr>
    </w:p>
    <w:p w14:paraId="09FA4821" w14:textId="1FE96511" w:rsidR="008D4100" w:rsidRPr="008D4100" w:rsidRDefault="008D4100" w:rsidP="003E4220">
      <w:pPr>
        <w:pStyle w:val="ListParagraph"/>
        <w:numPr>
          <w:ilvl w:val="1"/>
          <w:numId w:val="3"/>
        </w:numPr>
        <w:spacing w:after="0" w:line="240" w:lineRule="auto"/>
        <w:ind w:left="1440" w:hanging="360"/>
        <w:rPr>
          <w:b/>
          <w:bCs/>
        </w:rPr>
      </w:pPr>
      <w:r w:rsidRPr="008D4100">
        <w:rPr>
          <w:b/>
          <w:bCs/>
        </w:rPr>
        <w:t>Purpose of Pretrial Release.</w:t>
      </w:r>
    </w:p>
    <w:p w14:paraId="14334420" w14:textId="34C8FCF7" w:rsidR="008A015F" w:rsidRDefault="003F58F2" w:rsidP="00B5478B">
      <w:pPr>
        <w:pStyle w:val="ListParagraph"/>
        <w:spacing w:after="0" w:line="240" w:lineRule="auto"/>
        <w:ind w:left="1440"/>
      </w:pPr>
      <w:proofErr w:type="gramStart"/>
      <w:r>
        <w:t>In light of</w:t>
      </w:r>
      <w:proofErr w:type="gramEnd"/>
      <w:r>
        <w:t xml:space="preserve"> these principles, t</w:t>
      </w:r>
      <w:r w:rsidR="008A015F" w:rsidRPr="000E6B73">
        <w:t xml:space="preserve">he purpose of pretrial release is to impose the least restrictive conditions </w:t>
      </w:r>
      <w:r w:rsidR="0088154D">
        <w:t xml:space="preserve">of release </w:t>
      </w:r>
      <w:r w:rsidR="008A015F" w:rsidRPr="000E6B73">
        <w:t>that will reasonably assure a defendant</w:t>
      </w:r>
      <w:r w:rsidR="000454CE">
        <w:t>’</w:t>
      </w:r>
      <w:r w:rsidR="008A015F" w:rsidRPr="000E6B73">
        <w:t>s appearance in court</w:t>
      </w:r>
      <w:r w:rsidR="008A015F">
        <w:t xml:space="preserve">; </w:t>
      </w:r>
      <w:r w:rsidR="008A015F" w:rsidRPr="000E6B73">
        <w:t>protect against injury to any person</w:t>
      </w:r>
      <w:r w:rsidR="008A015F">
        <w:t>;</w:t>
      </w:r>
      <w:r w:rsidR="008A015F" w:rsidRPr="000E6B73">
        <w:t xml:space="preserve"> and prevent </w:t>
      </w:r>
      <w:r w:rsidR="008A015F" w:rsidRPr="008A015F">
        <w:t>destruction of evidence, subornation of perjury, or intimidation of potential witnesses</w:t>
      </w:r>
      <w:r w:rsidR="008A015F" w:rsidRPr="000E6B73">
        <w:t xml:space="preserve">. </w:t>
      </w:r>
      <w:r w:rsidR="001B4A4B">
        <w:rPr>
          <w:i/>
          <w:iCs/>
        </w:rPr>
        <w:t xml:space="preserve">See </w:t>
      </w:r>
      <w:r w:rsidR="00433976">
        <w:t>G.S. 15A-534(b).</w:t>
      </w:r>
    </w:p>
    <w:p w14:paraId="13024221" w14:textId="77777777" w:rsidR="008D4100" w:rsidRDefault="008D4100" w:rsidP="00B5478B">
      <w:pPr>
        <w:pStyle w:val="ListParagraph"/>
        <w:spacing w:after="0" w:line="240" w:lineRule="auto"/>
        <w:ind w:left="1440"/>
      </w:pPr>
    </w:p>
    <w:p w14:paraId="0FFA241C" w14:textId="0556E19D" w:rsidR="00B5478B" w:rsidRPr="00B5478B" w:rsidRDefault="00B5478B" w:rsidP="003E4220">
      <w:pPr>
        <w:pStyle w:val="ListParagraph"/>
        <w:numPr>
          <w:ilvl w:val="1"/>
          <w:numId w:val="3"/>
        </w:numPr>
        <w:spacing w:after="0" w:line="240" w:lineRule="auto"/>
        <w:ind w:left="1440" w:hanging="360"/>
        <w:rPr>
          <w:b/>
          <w:bCs/>
        </w:rPr>
      </w:pPr>
      <w:r w:rsidRPr="00B5478B">
        <w:rPr>
          <w:b/>
          <w:bCs/>
        </w:rPr>
        <w:t>Presumption of Innocence</w:t>
      </w:r>
      <w:r w:rsidR="008D4100">
        <w:rPr>
          <w:b/>
          <w:bCs/>
        </w:rPr>
        <w:t xml:space="preserve"> &amp; Right to Fair Trial.</w:t>
      </w:r>
    </w:p>
    <w:p w14:paraId="7D43E0E3" w14:textId="1B37E392" w:rsidR="008A015F" w:rsidRPr="00A16D36" w:rsidRDefault="008A015F" w:rsidP="00B5478B">
      <w:pPr>
        <w:pStyle w:val="ListParagraph"/>
        <w:spacing w:after="0" w:line="240" w:lineRule="auto"/>
        <w:ind w:left="1440"/>
      </w:pPr>
      <w:r w:rsidRPr="000E6B73">
        <w:t>The right to pretrial release recognizes the presumption of innocence and promotes a defendant</w:t>
      </w:r>
      <w:r w:rsidR="000454CE">
        <w:t>’</w:t>
      </w:r>
      <w:r w:rsidRPr="000E6B73">
        <w:t>s right to a fair trial by facilitating access to counsel, freedom of movement to secure witnesses, and the general ability to prepare a defense.</w:t>
      </w:r>
      <w:r w:rsidR="00A16D36">
        <w:t xml:space="preserve"> </w:t>
      </w:r>
      <w:r w:rsidR="00A16D36">
        <w:rPr>
          <w:i/>
          <w:iCs/>
        </w:rPr>
        <w:t>See Stack v. Boyle</w:t>
      </w:r>
      <w:r w:rsidR="00A16D36">
        <w:t>, 342 U.S. at 4 (pretrial release permits unhampered preparation of a defense and makes the presumption of innocence meaningful).</w:t>
      </w:r>
    </w:p>
    <w:p w14:paraId="34392E63" w14:textId="77777777" w:rsidR="008D4100" w:rsidRDefault="008D4100" w:rsidP="00B5478B">
      <w:pPr>
        <w:pStyle w:val="ListParagraph"/>
        <w:spacing w:after="0" w:line="240" w:lineRule="auto"/>
        <w:ind w:left="1440"/>
      </w:pPr>
    </w:p>
    <w:p w14:paraId="7F03858B" w14:textId="04D1B53B" w:rsidR="00B5478B" w:rsidRDefault="00B5478B" w:rsidP="003E4220">
      <w:pPr>
        <w:pStyle w:val="ListParagraph"/>
        <w:numPr>
          <w:ilvl w:val="1"/>
          <w:numId w:val="3"/>
        </w:numPr>
        <w:spacing w:after="0" w:line="240" w:lineRule="auto"/>
        <w:ind w:left="1440" w:hanging="360"/>
      </w:pPr>
      <w:r>
        <w:rPr>
          <w:b/>
          <w:bCs/>
        </w:rPr>
        <w:t>Pretrial Risk.</w:t>
      </w:r>
    </w:p>
    <w:p w14:paraId="0AD45903" w14:textId="6BE17EFC" w:rsidR="008A015F" w:rsidRDefault="008A015F" w:rsidP="00B5478B">
      <w:pPr>
        <w:pStyle w:val="ListParagraph"/>
        <w:spacing w:after="0" w:line="240" w:lineRule="auto"/>
        <w:ind w:left="1440"/>
      </w:pPr>
      <w:r>
        <w:t>P</w:t>
      </w:r>
      <w:r w:rsidRPr="008A015F">
        <w:t xml:space="preserve">retrial release may create </w:t>
      </w:r>
      <w:r w:rsidR="003F58F2">
        <w:t xml:space="preserve">some </w:t>
      </w:r>
      <w:r w:rsidRPr="008A015F">
        <w:t xml:space="preserve">risk that the </w:t>
      </w:r>
      <w:r w:rsidR="003F58F2">
        <w:t xml:space="preserve">defendant </w:t>
      </w:r>
      <w:r w:rsidRPr="008A015F">
        <w:t xml:space="preserve">will flee, commit another crime, or interfere with the criminal proceeding. </w:t>
      </w:r>
      <w:r w:rsidR="003F58F2">
        <w:t>The</w:t>
      </w:r>
      <w:r w:rsidR="005A3EEC">
        <w:t>se risk</w:t>
      </w:r>
      <w:r w:rsidR="00F41E31">
        <w:t>s</w:t>
      </w:r>
      <w:r w:rsidR="005A3EEC">
        <w:t xml:space="preserve"> are </w:t>
      </w:r>
      <w:r w:rsidRPr="008A015F">
        <w:t>codified in the legislature</w:t>
      </w:r>
      <w:r w:rsidR="000454CE">
        <w:t>’</w:t>
      </w:r>
      <w:r w:rsidRPr="008A015F">
        <w:t xml:space="preserve">s statutory presumption in favor of </w:t>
      </w:r>
      <w:r w:rsidR="003F58F2">
        <w:t>release on conditions</w:t>
      </w:r>
      <w:r w:rsidR="0088154D">
        <w:t xml:space="preserve"> of release </w:t>
      </w:r>
      <w:r w:rsidR="003F58F2">
        <w:t xml:space="preserve">other than secured bond. </w:t>
      </w:r>
      <w:r w:rsidR="00F41E31">
        <w:rPr>
          <w:i/>
          <w:iCs/>
        </w:rPr>
        <w:t xml:space="preserve">See </w:t>
      </w:r>
      <w:r w:rsidR="00B90729">
        <w:t>G.S. 15A-534</w:t>
      </w:r>
      <w:r w:rsidR="003F58F2">
        <w:t>(b) (</w:t>
      </w:r>
      <w:r w:rsidR="003F58F2">
        <w:rPr>
          <w:color w:val="000000"/>
        </w:rPr>
        <w:t xml:space="preserve">judicial official </w:t>
      </w:r>
      <w:r w:rsidR="005A3EEC">
        <w:rPr>
          <w:color w:val="000000"/>
        </w:rPr>
        <w:t>“must” impose a written promise, custody release or unsecured bond unless the judicial official “determines tha</w:t>
      </w:r>
      <w:r w:rsidR="003F58F2">
        <w:rPr>
          <w:color w:val="000000"/>
        </w:rPr>
        <w:t>t such release will not reasonably assure the appearance of the defendant as required; will pose a danger of injury to any person; or is likely to result in destruction of evidence, subornation of perjury, or intimidation of potential witnesses.</w:t>
      </w:r>
      <w:r w:rsidR="005A3EEC">
        <w:rPr>
          <w:color w:val="000000"/>
        </w:rPr>
        <w:t>”).</w:t>
      </w:r>
      <w:r w:rsidR="003F58F2">
        <w:rPr>
          <w:color w:val="000000"/>
        </w:rPr>
        <w:t xml:space="preserve"> </w:t>
      </w:r>
    </w:p>
    <w:p w14:paraId="17775F63" w14:textId="77777777" w:rsidR="008D4100" w:rsidRDefault="008D4100" w:rsidP="00B5478B">
      <w:pPr>
        <w:pStyle w:val="ListParagraph"/>
        <w:spacing w:after="0" w:line="240" w:lineRule="auto"/>
        <w:ind w:left="1440"/>
      </w:pPr>
    </w:p>
    <w:p w14:paraId="4CD223C7" w14:textId="58DAF89F" w:rsidR="00B5478B" w:rsidRDefault="00833C54" w:rsidP="003E4220">
      <w:pPr>
        <w:pStyle w:val="ListParagraph"/>
        <w:numPr>
          <w:ilvl w:val="1"/>
          <w:numId w:val="3"/>
        </w:numPr>
        <w:spacing w:after="0" w:line="240" w:lineRule="auto"/>
        <w:ind w:left="1440" w:hanging="360"/>
      </w:pPr>
      <w:r>
        <w:rPr>
          <w:b/>
          <w:bCs/>
        </w:rPr>
        <w:t xml:space="preserve">Unaffordable </w:t>
      </w:r>
      <w:r w:rsidR="00B5478B">
        <w:rPr>
          <w:b/>
          <w:bCs/>
        </w:rPr>
        <w:t xml:space="preserve">Money Bail &amp; </w:t>
      </w:r>
      <w:r w:rsidR="00B5478B" w:rsidRPr="00B5478B">
        <w:rPr>
          <w:b/>
          <w:bCs/>
          <w:i/>
          <w:iCs/>
        </w:rPr>
        <w:t>De Facto</w:t>
      </w:r>
      <w:r w:rsidR="00B5478B">
        <w:rPr>
          <w:b/>
          <w:bCs/>
        </w:rPr>
        <w:t xml:space="preserve"> Detentions</w:t>
      </w:r>
      <w:r w:rsidR="008D4100">
        <w:rPr>
          <w:b/>
          <w:bCs/>
        </w:rPr>
        <w:t>.</w:t>
      </w:r>
    </w:p>
    <w:p w14:paraId="02CA31E4" w14:textId="1D7FBD33" w:rsidR="00887A15" w:rsidRPr="00511C13" w:rsidRDefault="00887A15" w:rsidP="00887A15">
      <w:pPr>
        <w:ind w:left="1440"/>
      </w:pPr>
      <w:r>
        <w:t>W</w:t>
      </w:r>
      <w:r w:rsidRPr="008A015F">
        <w:t xml:space="preserve">hile monetary bail that is higher than what a defendant currently can meet is not </w:t>
      </w:r>
      <w:r w:rsidRPr="008A015F">
        <w:rPr>
          <w:i/>
          <w:iCs/>
        </w:rPr>
        <w:t>per se</w:t>
      </w:r>
      <w:r w:rsidRPr="008A015F">
        <w:t xml:space="preserve"> excessive, bail higher than an amount reasonably calculated to </w:t>
      </w:r>
      <w:r w:rsidR="005D274E">
        <w:t>address</w:t>
      </w:r>
      <w:r w:rsidRPr="008A015F">
        <w:t xml:space="preserve"> </w:t>
      </w:r>
      <w:r>
        <w:t xml:space="preserve">pretrial </w:t>
      </w:r>
      <w:r w:rsidRPr="008A015F">
        <w:t xml:space="preserve">risks is excessive and </w:t>
      </w:r>
      <w:r w:rsidR="00511C13">
        <w:t xml:space="preserve">unconstitutional. </w:t>
      </w:r>
      <w:r w:rsidR="00511C13">
        <w:rPr>
          <w:i/>
          <w:iCs/>
        </w:rPr>
        <w:t xml:space="preserve">Salerno, </w:t>
      </w:r>
      <w:r w:rsidR="00511C13">
        <w:t>481 U.S. at 752-54</w:t>
      </w:r>
      <w:r w:rsidR="005D274E">
        <w:t xml:space="preserve"> (addressing the defendants’ Eighth Amendment Excessive Bail Clause claim).</w:t>
      </w:r>
    </w:p>
    <w:p w14:paraId="1060D6D3" w14:textId="6E19CC3F" w:rsidR="008A015F" w:rsidRPr="00CB22BD" w:rsidRDefault="008A015F" w:rsidP="00B5478B">
      <w:pPr>
        <w:pStyle w:val="ListParagraph"/>
        <w:spacing w:after="0" w:line="240" w:lineRule="auto"/>
        <w:ind w:left="1440"/>
      </w:pPr>
      <w:r>
        <w:t>M</w:t>
      </w:r>
      <w:r w:rsidRPr="008A015F">
        <w:t xml:space="preserve">aking pretrial release contingent upon the payment of money bail that a person cannot afford results in a </w:t>
      </w:r>
      <w:r w:rsidRPr="008A015F">
        <w:rPr>
          <w:i/>
          <w:iCs/>
        </w:rPr>
        <w:t>de facto</w:t>
      </w:r>
      <w:r w:rsidRPr="008A015F">
        <w:t xml:space="preserve"> detention order. </w:t>
      </w:r>
      <w:r w:rsidR="00887A15">
        <w:t>To be constitutional, such an order must afford the individual necessary protections</w:t>
      </w:r>
      <w:r w:rsidR="00E87EEC">
        <w:t>,</w:t>
      </w:r>
      <w:r w:rsidR="00887A15">
        <w:t xml:space="preserve"> </w:t>
      </w:r>
      <w:r w:rsidR="00E87EEC" w:rsidRPr="000454CE">
        <w:rPr>
          <w:i/>
          <w:iCs/>
        </w:rPr>
        <w:t>s</w:t>
      </w:r>
      <w:r w:rsidR="00CB22BD" w:rsidRPr="000454CE">
        <w:rPr>
          <w:i/>
          <w:iCs/>
        </w:rPr>
        <w:t xml:space="preserve">ee </w:t>
      </w:r>
      <w:r w:rsidR="00CB22BD" w:rsidRPr="005D274E">
        <w:rPr>
          <w:i/>
          <w:iCs/>
        </w:rPr>
        <w:t>Salerno</w:t>
      </w:r>
      <w:r w:rsidR="00CB22BD" w:rsidRPr="000454CE">
        <w:t xml:space="preserve">, 481 U.S. 739 (finding the </w:t>
      </w:r>
      <w:r w:rsidR="00CB22BD" w:rsidRPr="000454CE">
        <w:lastRenderedPageBreak/>
        <w:t>procedural protections in a federal pretrial detention statute constitutionally sufficient)</w:t>
      </w:r>
      <w:r w:rsidR="00E87EEC" w:rsidRPr="000454CE">
        <w:t>,</w:t>
      </w:r>
      <w:r w:rsidR="00E87EEC">
        <w:t xml:space="preserve"> as set out in this policy. </w:t>
      </w:r>
    </w:p>
    <w:p w14:paraId="5F5C5147" w14:textId="77777777" w:rsidR="001B4A4B" w:rsidRDefault="001B4A4B" w:rsidP="00B5478B">
      <w:pPr>
        <w:pStyle w:val="ListParagraph"/>
        <w:spacing w:after="0" w:line="240" w:lineRule="auto"/>
        <w:ind w:left="1440"/>
      </w:pPr>
    </w:p>
    <w:p w14:paraId="0BB4E41B" w14:textId="3EBD016C" w:rsidR="008A015F" w:rsidRDefault="00A9559D" w:rsidP="003E4220">
      <w:pPr>
        <w:pStyle w:val="Heading2"/>
        <w:numPr>
          <w:ilvl w:val="0"/>
          <w:numId w:val="4"/>
        </w:numPr>
      </w:pPr>
      <w:bookmarkStart w:id="8" w:name="_Toc104373368"/>
      <w:r>
        <w:t xml:space="preserve">Who Can Set </w:t>
      </w:r>
      <w:r w:rsidR="006B3AA4">
        <w:t>Conditions</w:t>
      </w:r>
      <w:r w:rsidR="00E52DEE">
        <w:t xml:space="preserve"> of Release</w:t>
      </w:r>
      <w:r w:rsidR="00724E6E" w:rsidRPr="00724E6E">
        <w:t>.</w:t>
      </w:r>
      <w:bookmarkEnd w:id="8"/>
      <w:r w:rsidR="00724E6E" w:rsidRPr="00724E6E">
        <w:t xml:space="preserve"> </w:t>
      </w:r>
    </w:p>
    <w:p w14:paraId="765C0CDE" w14:textId="77777777" w:rsidR="00B5478B" w:rsidRDefault="00724E6E" w:rsidP="00441AF1">
      <w:pPr>
        <w:pStyle w:val="ListParagraph"/>
        <w:numPr>
          <w:ilvl w:val="0"/>
          <w:numId w:val="2"/>
        </w:numPr>
        <w:spacing w:after="0" w:line="240" w:lineRule="auto"/>
        <w:rPr>
          <w:b/>
          <w:bCs/>
        </w:rPr>
      </w:pPr>
      <w:r>
        <w:rPr>
          <w:b/>
          <w:bCs/>
        </w:rPr>
        <w:t xml:space="preserve">Generally. </w:t>
      </w:r>
    </w:p>
    <w:p w14:paraId="158FAAF5" w14:textId="7934495D" w:rsidR="00724E6E" w:rsidRPr="00724E6E" w:rsidRDefault="00724E6E" w:rsidP="00B5478B">
      <w:pPr>
        <w:pStyle w:val="ListParagraph"/>
        <w:spacing w:after="0" w:line="240" w:lineRule="auto"/>
        <w:ind w:left="1440"/>
        <w:rPr>
          <w:b/>
          <w:bCs/>
        </w:rPr>
      </w:pPr>
      <w:r>
        <w:t>Subject to the exception</w:t>
      </w:r>
      <w:r w:rsidR="006B3AA4">
        <w:t>s</w:t>
      </w:r>
      <w:r>
        <w:t xml:space="preserve"> </w:t>
      </w:r>
      <w:r w:rsidR="00930E94">
        <w:t xml:space="preserve">discussed </w:t>
      </w:r>
      <w:r>
        <w:t>immediately below, a</w:t>
      </w:r>
      <w:r w:rsidRPr="00724E6E">
        <w:t xml:space="preserve">ny judicial official is authorized to determine a defendant's eligibility for and conditions of release when presiding over a proceeding </w:t>
      </w:r>
      <w:r w:rsidR="005A3EEC">
        <w:t>where</w:t>
      </w:r>
      <w:r w:rsidRPr="00724E6E">
        <w:t xml:space="preserve"> determination or review of pretrial release is required or authorized, and at which the defendant</w:t>
      </w:r>
      <w:r w:rsidR="009B201C">
        <w:t>’</w:t>
      </w:r>
      <w:r w:rsidRPr="00724E6E">
        <w:t xml:space="preserve">s conditions of release are within the subject matter jurisdiction of that </w:t>
      </w:r>
      <w:r w:rsidR="00B90729">
        <w:t xml:space="preserve">judicial </w:t>
      </w:r>
      <w:r w:rsidRPr="00724E6E">
        <w:t>official. These settings generally will include, but are not limited to:</w:t>
      </w:r>
    </w:p>
    <w:p w14:paraId="7389E0B9" w14:textId="77136F25" w:rsidR="00724E6E" w:rsidRPr="00724E6E" w:rsidRDefault="00724E6E" w:rsidP="003A520C">
      <w:pPr>
        <w:pStyle w:val="ListParagraph"/>
        <w:numPr>
          <w:ilvl w:val="1"/>
          <w:numId w:val="2"/>
        </w:numPr>
        <w:spacing w:after="0" w:line="240" w:lineRule="auto"/>
        <w:ind w:left="1800"/>
        <w:rPr>
          <w:b/>
          <w:bCs/>
        </w:rPr>
      </w:pPr>
      <w:r w:rsidRPr="00724E6E">
        <w:rPr>
          <w:b/>
          <w:bCs/>
        </w:rPr>
        <w:t>Initial appearances</w:t>
      </w:r>
      <w:r w:rsidR="00B5478B">
        <w:rPr>
          <w:b/>
          <w:bCs/>
        </w:rPr>
        <w:t>.</w:t>
      </w:r>
      <w:r w:rsidRPr="00724E6E">
        <w:rPr>
          <w:b/>
          <w:bCs/>
        </w:rPr>
        <w:t xml:space="preserve"> </w:t>
      </w:r>
      <w:r w:rsidR="00B5478B">
        <w:t>P</w:t>
      </w:r>
      <w:r w:rsidRPr="00724E6E">
        <w:t>resided over by any judicial official (typically magistrates).</w:t>
      </w:r>
    </w:p>
    <w:p w14:paraId="0B7F07E1" w14:textId="582E65C1" w:rsidR="00724E6E" w:rsidRPr="00724E6E" w:rsidRDefault="00724E6E" w:rsidP="003A520C">
      <w:pPr>
        <w:pStyle w:val="ListParagraph"/>
        <w:numPr>
          <w:ilvl w:val="1"/>
          <w:numId w:val="2"/>
        </w:numPr>
        <w:spacing w:after="0" w:line="240" w:lineRule="auto"/>
        <w:ind w:left="1800"/>
        <w:rPr>
          <w:b/>
          <w:bCs/>
        </w:rPr>
      </w:pPr>
      <w:r w:rsidRPr="00724E6E">
        <w:rPr>
          <w:b/>
          <w:bCs/>
        </w:rPr>
        <w:t>First appearances</w:t>
      </w:r>
      <w:r w:rsidR="00B5478B">
        <w:rPr>
          <w:b/>
          <w:bCs/>
        </w:rPr>
        <w:t>.</w:t>
      </w:r>
      <w:r w:rsidRPr="00724E6E">
        <w:rPr>
          <w:b/>
          <w:bCs/>
        </w:rPr>
        <w:t xml:space="preserve"> </w:t>
      </w:r>
      <w:r w:rsidR="00B5478B">
        <w:t>P</w:t>
      </w:r>
      <w:r w:rsidRPr="00724E6E">
        <w:t xml:space="preserve">resided over by district or superior court judges (and clerks </w:t>
      </w:r>
      <w:r w:rsidR="00F84C24">
        <w:t xml:space="preserve">or magistrates </w:t>
      </w:r>
      <w:r w:rsidRPr="00724E6E">
        <w:t>pursuant to G.S. 15A-601(e)</w:t>
      </w:r>
      <w:r w:rsidR="00F84C24">
        <w:t>, as modified by S.L. 2022-6</w:t>
      </w:r>
      <w:r w:rsidRPr="00724E6E">
        <w:t>).</w:t>
      </w:r>
    </w:p>
    <w:p w14:paraId="12DFF268" w14:textId="20EE6C3D" w:rsidR="00724E6E" w:rsidRPr="008D4100" w:rsidRDefault="00724E6E" w:rsidP="003A520C">
      <w:pPr>
        <w:pStyle w:val="ListParagraph"/>
        <w:numPr>
          <w:ilvl w:val="1"/>
          <w:numId w:val="2"/>
        </w:numPr>
        <w:spacing w:after="0" w:line="240" w:lineRule="auto"/>
        <w:ind w:left="1800"/>
        <w:rPr>
          <w:b/>
          <w:bCs/>
        </w:rPr>
      </w:pPr>
      <w:r>
        <w:rPr>
          <w:b/>
          <w:bCs/>
        </w:rPr>
        <w:t>B</w:t>
      </w:r>
      <w:r w:rsidR="00F86297">
        <w:rPr>
          <w:b/>
          <w:bCs/>
        </w:rPr>
        <w:t>ail</w:t>
      </w:r>
      <w:r>
        <w:rPr>
          <w:b/>
          <w:bCs/>
        </w:rPr>
        <w:t xml:space="preserve"> </w:t>
      </w:r>
      <w:r w:rsidRPr="00724E6E">
        <w:rPr>
          <w:b/>
          <w:bCs/>
        </w:rPr>
        <w:t>hearings</w:t>
      </w:r>
      <w:r w:rsidR="00B5478B">
        <w:rPr>
          <w:b/>
          <w:bCs/>
        </w:rPr>
        <w:t>.</w:t>
      </w:r>
      <w:r w:rsidRPr="00724E6E">
        <w:rPr>
          <w:b/>
          <w:bCs/>
        </w:rPr>
        <w:t xml:space="preserve"> </w:t>
      </w:r>
      <w:r w:rsidR="005A3EEC">
        <w:rPr>
          <w:bCs/>
        </w:rPr>
        <w:t xml:space="preserve">Presided over by </w:t>
      </w:r>
      <w:r w:rsidRPr="00724E6E">
        <w:t>judges of the trial division.</w:t>
      </w:r>
    </w:p>
    <w:p w14:paraId="782EC9C8" w14:textId="77777777" w:rsidR="008D4100" w:rsidRPr="00724E6E" w:rsidRDefault="008D4100" w:rsidP="008D4100">
      <w:pPr>
        <w:pStyle w:val="ListParagraph"/>
        <w:spacing w:after="0" w:line="240" w:lineRule="auto"/>
        <w:ind w:left="2160"/>
        <w:rPr>
          <w:b/>
          <w:bCs/>
        </w:rPr>
      </w:pPr>
    </w:p>
    <w:p w14:paraId="56A84706" w14:textId="44668ABF" w:rsidR="005134E2" w:rsidRDefault="00724E6E" w:rsidP="00441AF1">
      <w:pPr>
        <w:pStyle w:val="ListParagraph"/>
        <w:numPr>
          <w:ilvl w:val="0"/>
          <w:numId w:val="2"/>
        </w:numPr>
        <w:spacing w:after="0" w:line="240" w:lineRule="auto"/>
        <w:rPr>
          <w:b/>
          <w:bCs/>
        </w:rPr>
      </w:pPr>
      <w:r>
        <w:rPr>
          <w:b/>
          <w:bCs/>
        </w:rPr>
        <w:t>Exceptions</w:t>
      </w:r>
      <w:r w:rsidR="00B5478B">
        <w:rPr>
          <w:b/>
          <w:bCs/>
        </w:rPr>
        <w:t>.</w:t>
      </w:r>
    </w:p>
    <w:p w14:paraId="4EC9FBF0" w14:textId="2DCAF911" w:rsidR="00E52DEE" w:rsidRDefault="00E52DEE" w:rsidP="003A520C">
      <w:pPr>
        <w:pStyle w:val="ListParagraph"/>
        <w:numPr>
          <w:ilvl w:val="1"/>
          <w:numId w:val="2"/>
        </w:numPr>
        <w:spacing w:after="0" w:line="240" w:lineRule="auto"/>
        <w:ind w:left="1800"/>
        <w:rPr>
          <w:b/>
          <w:bCs/>
        </w:rPr>
      </w:pPr>
      <w:r>
        <w:rPr>
          <w:b/>
          <w:bCs/>
        </w:rPr>
        <w:t xml:space="preserve">Capital Cases. </w:t>
      </w:r>
      <w:r>
        <w:t xml:space="preserve">As noted in section </w:t>
      </w:r>
      <w:r w:rsidR="001B4A4B">
        <w:t>IV.A</w:t>
      </w:r>
      <w:r>
        <w:t xml:space="preserve"> below only a judge can set conditions </w:t>
      </w:r>
      <w:r w:rsidR="0088154D">
        <w:t xml:space="preserve">of release </w:t>
      </w:r>
      <w:r>
        <w:t>in a capital case.</w:t>
      </w:r>
    </w:p>
    <w:p w14:paraId="7BE578CA" w14:textId="73EC641F" w:rsidR="00B90729" w:rsidRPr="00B5478B" w:rsidRDefault="00930E94" w:rsidP="003A520C">
      <w:pPr>
        <w:pStyle w:val="ListParagraph"/>
        <w:numPr>
          <w:ilvl w:val="1"/>
          <w:numId w:val="2"/>
        </w:numPr>
        <w:spacing w:after="0" w:line="240" w:lineRule="auto"/>
        <w:ind w:left="1800"/>
        <w:rPr>
          <w:b/>
          <w:bCs/>
        </w:rPr>
      </w:pPr>
      <w:r>
        <w:rPr>
          <w:b/>
          <w:bCs/>
        </w:rPr>
        <w:t xml:space="preserve">48-Hour Rule </w:t>
      </w:r>
      <w:r w:rsidR="005134E2">
        <w:rPr>
          <w:b/>
          <w:bCs/>
        </w:rPr>
        <w:t xml:space="preserve">for </w:t>
      </w:r>
      <w:r w:rsidR="00E33AFA">
        <w:rPr>
          <w:b/>
          <w:bCs/>
        </w:rPr>
        <w:t xml:space="preserve">Domestic Violence </w:t>
      </w:r>
      <w:r>
        <w:rPr>
          <w:b/>
          <w:bCs/>
        </w:rPr>
        <w:t>Cases</w:t>
      </w:r>
      <w:r w:rsidR="00E33AFA">
        <w:rPr>
          <w:b/>
          <w:bCs/>
        </w:rPr>
        <w:t xml:space="preserve">. </w:t>
      </w:r>
      <w:r w:rsidR="00E33AFA">
        <w:t>Whenever a defendant is charged with</w:t>
      </w:r>
    </w:p>
    <w:p w14:paraId="1986E9C4" w14:textId="77777777" w:rsidR="00B5478B" w:rsidRPr="00B90729" w:rsidRDefault="00B5478B" w:rsidP="00B5478B">
      <w:pPr>
        <w:pStyle w:val="ListParagraph"/>
        <w:spacing w:after="0" w:line="240" w:lineRule="auto"/>
        <w:ind w:left="2160"/>
        <w:rPr>
          <w:b/>
          <w:bCs/>
        </w:rPr>
      </w:pPr>
    </w:p>
    <w:p w14:paraId="2C5F0758" w14:textId="4C4D7EBB" w:rsidR="00B90729" w:rsidRPr="00B90729" w:rsidRDefault="00E33AFA" w:rsidP="003A520C">
      <w:pPr>
        <w:pStyle w:val="ListParagraph"/>
        <w:numPr>
          <w:ilvl w:val="3"/>
          <w:numId w:val="2"/>
        </w:numPr>
        <w:spacing w:after="0" w:line="240" w:lineRule="auto"/>
        <w:ind w:left="2520"/>
        <w:rPr>
          <w:b/>
          <w:bCs/>
        </w:rPr>
      </w:pPr>
      <w:r>
        <w:t>an assault on, stalking, communicating a threat to, or committing a felony as provided in G.S. Chapter 14, Articles 7</w:t>
      </w:r>
      <w:r w:rsidR="00B5478B">
        <w:t xml:space="preserve">B (Rape </w:t>
      </w:r>
      <w:r w:rsidR="00E937ED">
        <w:t>&amp;</w:t>
      </w:r>
      <w:r w:rsidR="00B5478B">
        <w:t xml:space="preserve"> Other Sex Offenses)</w:t>
      </w:r>
      <w:r>
        <w:t>, 8</w:t>
      </w:r>
      <w:r w:rsidR="00E937ED">
        <w:t xml:space="preserve"> (</w:t>
      </w:r>
      <w:r w:rsidR="005A3EEC">
        <w:t>A</w:t>
      </w:r>
      <w:r w:rsidR="00E937ED">
        <w:t>ssaults)</w:t>
      </w:r>
      <w:r>
        <w:t>, 10</w:t>
      </w:r>
      <w:r w:rsidR="00E937ED">
        <w:t xml:space="preserve"> (Kidnapping &amp; Abduction)</w:t>
      </w:r>
      <w:r>
        <w:t>, or 15</w:t>
      </w:r>
      <w:r w:rsidR="00E937ED">
        <w:t xml:space="preserve"> (Arson &amp; Other Burnings)</w:t>
      </w:r>
      <w:r>
        <w:t>, upon a current or former spouse</w:t>
      </w:r>
      <w:r w:rsidR="0093103C">
        <w:t>,</w:t>
      </w:r>
      <w:r>
        <w:t xml:space="preserve"> a person with whom the defendant lives or has lived as if married</w:t>
      </w:r>
      <w:r w:rsidR="0093103C">
        <w:t>, or a person with whom the defendant is or has been in a dating relationship as defined in G.S. 50B-1(b)(6)</w:t>
      </w:r>
      <w:r>
        <w:t xml:space="preserve">; </w:t>
      </w:r>
    </w:p>
    <w:p w14:paraId="35C1D71A" w14:textId="77777777" w:rsidR="00B90729" w:rsidRPr="00B90729" w:rsidRDefault="00E33AFA" w:rsidP="003A520C">
      <w:pPr>
        <w:pStyle w:val="ListParagraph"/>
        <w:numPr>
          <w:ilvl w:val="3"/>
          <w:numId w:val="2"/>
        </w:numPr>
        <w:spacing w:after="0" w:line="240" w:lineRule="auto"/>
        <w:ind w:left="2520"/>
        <w:rPr>
          <w:b/>
          <w:bCs/>
        </w:rPr>
      </w:pPr>
      <w:r>
        <w:t>domestic criminal trespass; or</w:t>
      </w:r>
    </w:p>
    <w:p w14:paraId="5FEF215F" w14:textId="17F4E54F" w:rsidR="00B90729" w:rsidRPr="00B90729" w:rsidRDefault="00E33AFA" w:rsidP="003A520C">
      <w:pPr>
        <w:pStyle w:val="ListParagraph"/>
        <w:numPr>
          <w:ilvl w:val="3"/>
          <w:numId w:val="2"/>
        </w:numPr>
        <w:spacing w:after="0" w:line="240" w:lineRule="auto"/>
        <w:ind w:left="2520"/>
        <w:rPr>
          <w:b/>
          <w:bCs/>
        </w:rPr>
      </w:pPr>
      <w:r>
        <w:t xml:space="preserve">a violation of a 50B order, </w:t>
      </w:r>
    </w:p>
    <w:p w14:paraId="290DC4C4" w14:textId="77777777" w:rsidR="00B90729" w:rsidRPr="00B90729" w:rsidRDefault="00B90729" w:rsidP="00B90729">
      <w:pPr>
        <w:pStyle w:val="ListParagraph"/>
        <w:spacing w:after="0" w:line="240" w:lineRule="auto"/>
        <w:ind w:left="3600"/>
        <w:rPr>
          <w:b/>
          <w:bCs/>
        </w:rPr>
      </w:pPr>
    </w:p>
    <w:p w14:paraId="626E5656" w14:textId="311D942A" w:rsidR="00E33AFA" w:rsidRPr="00B90729" w:rsidRDefault="00E33AFA" w:rsidP="003A520C">
      <w:pPr>
        <w:spacing w:after="0" w:line="240" w:lineRule="auto"/>
        <w:ind w:left="1800"/>
        <w:rPr>
          <w:b/>
          <w:bCs/>
        </w:rPr>
      </w:pPr>
      <w:proofErr w:type="gramStart"/>
      <w:r>
        <w:t>only</w:t>
      </w:r>
      <w:proofErr w:type="gramEnd"/>
      <w:r>
        <w:t xml:space="preserve"> a judge can set conditions of release </w:t>
      </w:r>
      <w:r w:rsidR="005A3EEC">
        <w:t xml:space="preserve">within </w:t>
      </w:r>
      <w:r w:rsidR="00B90729">
        <w:t>48</w:t>
      </w:r>
      <w:r>
        <w:t>-hour</w:t>
      </w:r>
      <w:r w:rsidR="005A3EEC">
        <w:t xml:space="preserve">s of </w:t>
      </w:r>
      <w:r>
        <w:t>arrest. G.S. 15A-534.1</w:t>
      </w:r>
      <w:r w:rsidR="0093103C">
        <w:t>(a)</w:t>
      </w:r>
      <w:r>
        <w:t xml:space="preserve">. When a defendant is brought before a magistrate </w:t>
      </w:r>
      <w:r w:rsidR="00F86297">
        <w:t xml:space="preserve">or clerk </w:t>
      </w:r>
      <w:r>
        <w:t xml:space="preserve">for an offense covered by this provision, the </w:t>
      </w:r>
      <w:r w:rsidR="00F86297">
        <w:t>magistrate or clerk</w:t>
      </w:r>
      <w:r>
        <w:t xml:space="preserve"> sh</w:t>
      </w:r>
      <w:r w:rsidR="003934CF">
        <w:t>all</w:t>
      </w:r>
      <w:r>
        <w:t xml:space="preserve"> hold an initial appearance and order the defendant </w:t>
      </w:r>
      <w:r w:rsidR="00F86297">
        <w:t xml:space="preserve">produced at </w:t>
      </w:r>
      <w:r>
        <w:t xml:space="preserve">the </w:t>
      </w:r>
      <w:r w:rsidR="00F86297" w:rsidRPr="00D271C0">
        <w:t>first a</w:t>
      </w:r>
      <w:r w:rsidRPr="00D271C0">
        <w:t>vailable session</w:t>
      </w:r>
      <w:r>
        <w:t xml:space="preserve"> of district or superior court to have conditions of release determined by a judge</w:t>
      </w:r>
      <w:r w:rsidR="00F86297">
        <w:t>. Alternatively, if a session of court is then in progress, the magistrate or clerk shall order that the defendant immediately be brought to that session.</w:t>
      </w:r>
      <w:r>
        <w:t xml:space="preserve"> If a judge does not act within </w:t>
      </w:r>
      <w:r w:rsidR="00B90729">
        <w:t>48</w:t>
      </w:r>
      <w:r>
        <w:t xml:space="preserve"> hours, the magistrate must set conditions</w:t>
      </w:r>
      <w:r w:rsidR="0088154D">
        <w:t xml:space="preserve"> of release</w:t>
      </w:r>
      <w:r>
        <w:t xml:space="preserve">. G.S. 15A-534.1(b). </w:t>
      </w:r>
    </w:p>
    <w:p w14:paraId="047371EF" w14:textId="77777777" w:rsidR="00E937ED" w:rsidRDefault="00E937ED" w:rsidP="003A520C">
      <w:pPr>
        <w:pStyle w:val="ListParagraph"/>
        <w:spacing w:after="0" w:line="240" w:lineRule="auto"/>
        <w:ind w:left="1800"/>
      </w:pPr>
    </w:p>
    <w:p w14:paraId="3D27A1AC" w14:textId="1DA92711" w:rsidR="005134E2" w:rsidRDefault="00E33AFA" w:rsidP="003A520C">
      <w:pPr>
        <w:pStyle w:val="ListParagraph"/>
        <w:spacing w:after="0" w:line="240" w:lineRule="auto"/>
        <w:ind w:left="1800"/>
      </w:pPr>
      <w:r>
        <w:t xml:space="preserve">A chart listing common offenses covered by the </w:t>
      </w:r>
      <w:r w:rsidR="005A3EEC">
        <w:t>48-</w:t>
      </w:r>
      <w:r>
        <w:t xml:space="preserve">hour rule is posted on the </w:t>
      </w:r>
      <w:r w:rsidR="005A3EEC">
        <w:t xml:space="preserve">UNC School of Government’s </w:t>
      </w:r>
      <w:hyperlink r:id="rId11" w:history="1">
        <w:r w:rsidRPr="00EF3EFB">
          <w:rPr>
            <w:rStyle w:val="Hyperlink"/>
          </w:rPr>
          <w:t>web page for magistrates</w:t>
        </w:r>
      </w:hyperlink>
      <w:r>
        <w:t xml:space="preserve">. From that site, click on the link </w:t>
      </w:r>
      <w:r w:rsidR="003A520C">
        <w:t xml:space="preserve">entitled </w:t>
      </w:r>
      <w:r>
        <w:t xml:space="preserve">“Domestic Violence: 48-Hour Rule Offense </w:t>
      </w:r>
      <w:r w:rsidR="001443C3">
        <w:t>Paper</w:t>
      </w:r>
      <w:r>
        <w:t>.”</w:t>
      </w:r>
    </w:p>
    <w:p w14:paraId="639036C2" w14:textId="1EA64624" w:rsidR="00B90729" w:rsidRDefault="005134E2" w:rsidP="003A520C">
      <w:pPr>
        <w:pStyle w:val="ListParagraph"/>
        <w:numPr>
          <w:ilvl w:val="1"/>
          <w:numId w:val="2"/>
        </w:numPr>
        <w:spacing w:after="0" w:line="240" w:lineRule="auto"/>
        <w:ind w:left="1800"/>
      </w:pPr>
      <w:r w:rsidRPr="005134E2">
        <w:rPr>
          <w:b/>
          <w:bCs/>
        </w:rPr>
        <w:t xml:space="preserve">48-Hour Rule for Threats of Mass Violence Cases. </w:t>
      </w:r>
      <w:r w:rsidR="005A3EEC">
        <w:rPr>
          <w:bCs/>
        </w:rPr>
        <w:t>Whenever a defendant is charged with</w:t>
      </w:r>
    </w:p>
    <w:p w14:paraId="22E0FB2A" w14:textId="77777777" w:rsidR="00B90729" w:rsidRDefault="00B90729" w:rsidP="00B90729">
      <w:pPr>
        <w:pStyle w:val="ListParagraph"/>
        <w:spacing w:after="0" w:line="240" w:lineRule="auto"/>
        <w:ind w:left="2160"/>
        <w:rPr>
          <w:b/>
          <w:bCs/>
        </w:rPr>
      </w:pPr>
    </w:p>
    <w:p w14:paraId="3A027B85" w14:textId="1EC482BC" w:rsidR="00B90729" w:rsidRDefault="005134E2" w:rsidP="003A520C">
      <w:pPr>
        <w:pStyle w:val="ListParagraph"/>
        <w:numPr>
          <w:ilvl w:val="3"/>
          <w:numId w:val="2"/>
        </w:numPr>
        <w:spacing w:after="0" w:line="240" w:lineRule="auto"/>
        <w:ind w:left="2520"/>
      </w:pPr>
      <w:r>
        <w:t>c</w:t>
      </w:r>
      <w:r w:rsidRPr="005134E2">
        <w:t>ommunicating a threat of mass violence on educational property, G.S. 14-277.6; or</w:t>
      </w:r>
      <w:r>
        <w:t xml:space="preserve"> </w:t>
      </w:r>
    </w:p>
    <w:p w14:paraId="417E1932" w14:textId="0DB94975" w:rsidR="00B90729" w:rsidRDefault="005134E2" w:rsidP="003A520C">
      <w:pPr>
        <w:pStyle w:val="ListParagraph"/>
        <w:numPr>
          <w:ilvl w:val="3"/>
          <w:numId w:val="2"/>
        </w:numPr>
        <w:spacing w:after="0" w:line="240" w:lineRule="auto"/>
        <w:ind w:left="2520"/>
      </w:pPr>
      <w:r>
        <w:lastRenderedPageBreak/>
        <w:t>c</w:t>
      </w:r>
      <w:r w:rsidRPr="005134E2">
        <w:t>ommunicating a threat of mass violence at a place of</w:t>
      </w:r>
      <w:r>
        <w:t xml:space="preserve"> </w:t>
      </w:r>
      <w:r w:rsidRPr="005134E2">
        <w:t>religious worship, G.S. 14-277.7</w:t>
      </w:r>
      <w:r>
        <w:t xml:space="preserve"> </w:t>
      </w:r>
    </w:p>
    <w:p w14:paraId="7A0D4ECB" w14:textId="77777777" w:rsidR="00B90729" w:rsidRDefault="00B90729" w:rsidP="00B90729">
      <w:pPr>
        <w:spacing w:after="0" w:line="240" w:lineRule="auto"/>
      </w:pPr>
    </w:p>
    <w:p w14:paraId="78B738C0" w14:textId="19642416" w:rsidR="005134E2" w:rsidRDefault="001B4A4B" w:rsidP="003A520C">
      <w:pPr>
        <w:spacing w:after="0" w:line="240" w:lineRule="auto"/>
        <w:ind w:left="1800"/>
      </w:pPr>
      <w:proofErr w:type="gramStart"/>
      <w:r>
        <w:t>o</w:t>
      </w:r>
      <w:r w:rsidR="005A3EEC">
        <w:t>nly</w:t>
      </w:r>
      <w:proofErr w:type="gramEnd"/>
      <w:r w:rsidR="005A3EEC">
        <w:t xml:space="preserve"> a judge can set conditions </w:t>
      </w:r>
      <w:r w:rsidR="0088154D">
        <w:t xml:space="preserve">of release </w:t>
      </w:r>
      <w:r w:rsidR="005A3EEC">
        <w:t xml:space="preserve">within the first 48 hours </w:t>
      </w:r>
      <w:r w:rsidR="003934CF">
        <w:t>of</w:t>
      </w:r>
      <w:r w:rsidR="005A3EEC">
        <w:t xml:space="preserve"> arrest. </w:t>
      </w:r>
      <w:r w:rsidR="005A3EEC" w:rsidRPr="005134E2">
        <w:t xml:space="preserve">G.S. </w:t>
      </w:r>
      <w:r w:rsidR="005A3EEC">
        <w:t>15</w:t>
      </w:r>
      <w:r w:rsidR="005A3EEC" w:rsidRPr="005134E2">
        <w:t>A-534.7</w:t>
      </w:r>
      <w:r w:rsidR="001443C3">
        <w:t>(a)</w:t>
      </w:r>
      <w:r w:rsidR="005A3EEC">
        <w:t xml:space="preserve">. </w:t>
      </w:r>
      <w:r w:rsidR="005134E2">
        <w:t xml:space="preserve">When a defendant is brought before a magistrate </w:t>
      </w:r>
      <w:r w:rsidR="00F86297">
        <w:t xml:space="preserve">or clerk </w:t>
      </w:r>
      <w:r w:rsidR="005134E2">
        <w:t xml:space="preserve">for </w:t>
      </w:r>
      <w:r w:rsidR="005A3EEC">
        <w:t>a covered offense</w:t>
      </w:r>
      <w:r w:rsidR="005134E2">
        <w:t xml:space="preserve">, the magistrate </w:t>
      </w:r>
      <w:r w:rsidR="00F86297">
        <w:t xml:space="preserve">or clerk </w:t>
      </w:r>
      <w:r w:rsidR="005134E2">
        <w:t>sh</w:t>
      </w:r>
      <w:r w:rsidR="003934CF">
        <w:t>all</w:t>
      </w:r>
      <w:r w:rsidR="005134E2">
        <w:t xml:space="preserve"> hold an initial appearance and order the defendant </w:t>
      </w:r>
      <w:r w:rsidR="00A15019">
        <w:t xml:space="preserve">produced at the first </w:t>
      </w:r>
      <w:r w:rsidR="005134E2">
        <w:t xml:space="preserve">available session of district or superior court to have conditions of release determined by a judge. </w:t>
      </w:r>
      <w:r w:rsidR="00A15019">
        <w:t xml:space="preserve">Alternatively, if a session of court is then in progress, the magistrate or clerk shall order that the defendant immediately be brought to that session. </w:t>
      </w:r>
      <w:r w:rsidR="005134E2">
        <w:t xml:space="preserve">If a judge does not act within </w:t>
      </w:r>
      <w:r w:rsidR="00B90729">
        <w:t>48</w:t>
      </w:r>
      <w:r w:rsidR="005134E2">
        <w:t xml:space="preserve"> hours, the magistrate must set conditions</w:t>
      </w:r>
      <w:r w:rsidR="0088154D">
        <w:t xml:space="preserve"> of release</w:t>
      </w:r>
      <w:r w:rsidR="005134E2">
        <w:t>. G.S. 15A-534.7(b).</w:t>
      </w:r>
    </w:p>
    <w:p w14:paraId="37CC1D54" w14:textId="77777777" w:rsidR="008D4100" w:rsidRDefault="008D4100" w:rsidP="00B90729">
      <w:pPr>
        <w:spacing w:after="0" w:line="240" w:lineRule="auto"/>
        <w:ind w:left="2160"/>
      </w:pPr>
    </w:p>
    <w:p w14:paraId="50FC2F87" w14:textId="2B43C6FA" w:rsidR="00E52DEE" w:rsidRPr="00E52DEE" w:rsidRDefault="00E52DEE" w:rsidP="003A520C">
      <w:pPr>
        <w:pStyle w:val="ListParagraph"/>
        <w:numPr>
          <w:ilvl w:val="1"/>
          <w:numId w:val="2"/>
        </w:numPr>
        <w:spacing w:after="0" w:line="240" w:lineRule="auto"/>
        <w:ind w:left="1800"/>
        <w:rPr>
          <w:b/>
          <w:bCs/>
        </w:rPr>
      </w:pPr>
      <w:r w:rsidRPr="00E52DEE">
        <w:rPr>
          <w:b/>
          <w:bCs/>
        </w:rPr>
        <w:t xml:space="preserve">Rebuttable Presumption Cases. </w:t>
      </w:r>
      <w:r>
        <w:t>As discussed in section</w:t>
      </w:r>
      <w:r w:rsidR="00337937">
        <w:t xml:space="preserve"> V</w:t>
      </w:r>
      <w:r>
        <w:t xml:space="preserve"> below, in certain drug trafficking,</w:t>
      </w:r>
      <w:r w:rsidR="001B4A4B">
        <w:t xml:space="preserve"> gang</w:t>
      </w:r>
      <w:r>
        <w:t xml:space="preserve">, </w:t>
      </w:r>
      <w:r w:rsidR="00337937">
        <w:t xml:space="preserve">and </w:t>
      </w:r>
      <w:r>
        <w:t xml:space="preserve">firearm cases </w:t>
      </w:r>
      <w:r w:rsidR="00337937">
        <w:t xml:space="preserve">a </w:t>
      </w:r>
      <w:r>
        <w:t>presumption</w:t>
      </w:r>
      <w:r w:rsidR="00337937">
        <w:t xml:space="preserve"> that no conditions of release can address defined pretrial risks applies; w</w:t>
      </w:r>
      <w:r>
        <w:t xml:space="preserve">hen </w:t>
      </w:r>
      <w:r w:rsidR="00337937">
        <w:t>the presumption appl</w:t>
      </w:r>
      <w:r w:rsidR="003A520C">
        <w:t>ies</w:t>
      </w:r>
      <w:r>
        <w:t>, only a judge can set conditions of release after certain findings.</w:t>
      </w:r>
    </w:p>
    <w:p w14:paraId="5DD9484B" w14:textId="3C0DA59E" w:rsidR="00420C4B" w:rsidRDefault="00420C4B" w:rsidP="003E4220">
      <w:pPr>
        <w:pStyle w:val="Heading2"/>
        <w:numPr>
          <w:ilvl w:val="0"/>
          <w:numId w:val="4"/>
        </w:numPr>
        <w:rPr>
          <w:i/>
          <w:iCs/>
          <w:color w:val="5B9BD5" w:themeColor="accent1"/>
        </w:rPr>
      </w:pPr>
      <w:bookmarkStart w:id="9" w:name="_Toc104373369"/>
      <w:r>
        <w:rPr>
          <w:i/>
          <w:iCs/>
          <w:color w:val="5B9BD5" w:themeColor="accent1"/>
        </w:rPr>
        <w:t>Remote Proceedings.</w:t>
      </w:r>
      <w:bookmarkEnd w:id="9"/>
    </w:p>
    <w:p w14:paraId="73B750D7" w14:textId="2F24AE0C" w:rsidR="00420C4B" w:rsidRPr="005108EA" w:rsidRDefault="00420C4B" w:rsidP="00420C4B">
      <w:pPr>
        <w:ind w:left="1080"/>
        <w:rPr>
          <w:rFonts w:eastAsiaTheme="majorEastAsia" w:cstheme="majorBidi"/>
          <w:b/>
          <w:color w:val="000000" w:themeColor="text1"/>
          <w:szCs w:val="26"/>
        </w:rPr>
      </w:pPr>
      <w:r w:rsidRPr="005108EA">
        <w:rPr>
          <w:b/>
          <w:bCs/>
          <w:color w:val="000000" w:themeColor="text1"/>
          <w:highlight w:val="lightGray"/>
        </w:rPr>
        <w:t xml:space="preserve">Note: </w:t>
      </w:r>
      <w:r w:rsidRPr="005108EA">
        <w:rPr>
          <w:color w:val="000000" w:themeColor="text1"/>
          <w:highlight w:val="lightGray"/>
        </w:rPr>
        <w:t xml:space="preserve">The statutes allow for the initial appearance and other proceedings to determine, modify, or revoke conditions of release to be conducted by an audio and video transmission </w:t>
      </w:r>
      <w:r w:rsidR="00A65718">
        <w:rPr>
          <w:color w:val="000000" w:themeColor="text1"/>
          <w:highlight w:val="lightGray"/>
        </w:rPr>
        <w:t>in which the parties, the presiding official, and any other participants can see and hear each other. The judicial official must safeguard the constitutional rights of those persons involved in the proceedings and preserve the integrity of the judicial process. The videoconferencing application used to conduct remote proceedings must be approved by the Administrative Office of the Courts. G.S. 7A-49.6.</w:t>
      </w:r>
      <w:r w:rsidRPr="005108EA">
        <w:rPr>
          <w:color w:val="000000" w:themeColor="text1"/>
          <w:highlight w:val="lightGray"/>
        </w:rPr>
        <w:t xml:space="preserve"> If your jurisdiction has such capabilities, add </w:t>
      </w:r>
      <w:r w:rsidRPr="005108EA">
        <w:rPr>
          <w:rFonts w:eastAsiaTheme="majorEastAsia" w:cstheme="majorBidi"/>
          <w:bCs/>
          <w:color w:val="000000" w:themeColor="text1"/>
          <w:szCs w:val="26"/>
          <w:highlight w:val="lightGray"/>
        </w:rPr>
        <w:t>appropriate authorizing language that includes the relevant statutory requirements</w:t>
      </w:r>
      <w:r w:rsidRPr="00012C98">
        <w:rPr>
          <w:rFonts w:eastAsiaTheme="majorEastAsia" w:cstheme="majorBidi"/>
          <w:bCs/>
          <w:color w:val="000000" w:themeColor="text1"/>
          <w:szCs w:val="26"/>
          <w:highlight w:val="lightGray"/>
        </w:rPr>
        <w:t>.</w:t>
      </w:r>
    </w:p>
    <w:p w14:paraId="094185F1" w14:textId="039BE278" w:rsidR="0091221E" w:rsidRDefault="0088154D" w:rsidP="003E4220">
      <w:pPr>
        <w:pStyle w:val="Heading2"/>
        <w:numPr>
          <w:ilvl w:val="0"/>
          <w:numId w:val="4"/>
        </w:numPr>
      </w:pPr>
      <w:bookmarkStart w:id="10" w:name="_Toc104373370"/>
      <w:r>
        <w:t>Types</w:t>
      </w:r>
      <w:r w:rsidR="0091221E">
        <w:t xml:space="preserve"> of Release.</w:t>
      </w:r>
      <w:bookmarkEnd w:id="10"/>
    </w:p>
    <w:p w14:paraId="33007671" w14:textId="0E30D4E9" w:rsidR="00B90729" w:rsidRDefault="0091221E" w:rsidP="0091221E">
      <w:pPr>
        <w:ind w:left="1080"/>
      </w:pPr>
      <w:r w:rsidRPr="00097B2E">
        <w:t xml:space="preserve">G.S. 15A-534(a) </w:t>
      </w:r>
      <w:r w:rsidR="0088154D">
        <w:t>specifie</w:t>
      </w:r>
      <w:r w:rsidR="00A15019">
        <w:t>s</w:t>
      </w:r>
      <w:r w:rsidR="0088154D">
        <w:t xml:space="preserve"> </w:t>
      </w:r>
      <w:r w:rsidRPr="00097B2E">
        <w:t xml:space="preserve">five </w:t>
      </w:r>
      <w:r w:rsidR="0088154D">
        <w:t>types of release</w:t>
      </w:r>
      <w:r>
        <w:t xml:space="preserve">: </w:t>
      </w:r>
    </w:p>
    <w:p w14:paraId="30F2A862" w14:textId="77777777" w:rsidR="00B90729" w:rsidRDefault="0091221E" w:rsidP="003E4220">
      <w:pPr>
        <w:pStyle w:val="ListParagraph"/>
        <w:numPr>
          <w:ilvl w:val="0"/>
          <w:numId w:val="10"/>
        </w:numPr>
      </w:pPr>
      <w:r>
        <w:t xml:space="preserve">written promise to </w:t>
      </w:r>
      <w:proofErr w:type="gramStart"/>
      <w:r>
        <w:t>appear;</w:t>
      </w:r>
      <w:proofErr w:type="gramEnd"/>
      <w:r>
        <w:t xml:space="preserve"> </w:t>
      </w:r>
    </w:p>
    <w:p w14:paraId="77E37FA6" w14:textId="77777777" w:rsidR="00B90729" w:rsidRDefault="0091221E" w:rsidP="003E4220">
      <w:pPr>
        <w:pStyle w:val="ListParagraph"/>
        <w:numPr>
          <w:ilvl w:val="0"/>
          <w:numId w:val="10"/>
        </w:numPr>
      </w:pPr>
      <w:r>
        <w:t xml:space="preserve">unsecured </w:t>
      </w:r>
      <w:proofErr w:type="gramStart"/>
      <w:r>
        <w:t>bond;</w:t>
      </w:r>
      <w:proofErr w:type="gramEnd"/>
      <w:r>
        <w:t xml:space="preserve"> </w:t>
      </w:r>
    </w:p>
    <w:p w14:paraId="3D4E80E7" w14:textId="77777777" w:rsidR="00B90729" w:rsidRDefault="0091221E" w:rsidP="003E4220">
      <w:pPr>
        <w:pStyle w:val="ListParagraph"/>
        <w:numPr>
          <w:ilvl w:val="0"/>
          <w:numId w:val="10"/>
        </w:numPr>
      </w:pPr>
      <w:r>
        <w:t xml:space="preserve">custody release to a person or organization agreeing to supervise the </w:t>
      </w:r>
      <w:proofErr w:type="gramStart"/>
      <w:r>
        <w:t>defendant;</w:t>
      </w:r>
      <w:proofErr w:type="gramEnd"/>
      <w:r>
        <w:t xml:space="preserve"> </w:t>
      </w:r>
    </w:p>
    <w:p w14:paraId="0948C93A" w14:textId="4D9DCF27" w:rsidR="00B90729" w:rsidRDefault="0091221E" w:rsidP="003E4220">
      <w:pPr>
        <w:pStyle w:val="ListParagraph"/>
        <w:numPr>
          <w:ilvl w:val="0"/>
          <w:numId w:val="10"/>
        </w:numPr>
      </w:pPr>
      <w:r>
        <w:t xml:space="preserve">secured bond; </w:t>
      </w:r>
      <w:r w:rsidR="00B90729">
        <w:t>and</w:t>
      </w:r>
      <w:r>
        <w:t xml:space="preserve"> </w:t>
      </w:r>
    </w:p>
    <w:p w14:paraId="31BC2613" w14:textId="5EB1F8D9" w:rsidR="0091221E" w:rsidRDefault="0091221E" w:rsidP="003E4220">
      <w:pPr>
        <w:pStyle w:val="ListParagraph"/>
        <w:numPr>
          <w:ilvl w:val="0"/>
          <w:numId w:val="10"/>
        </w:numPr>
      </w:pPr>
      <w:r>
        <w:t>secured bond and house arrest with electronic monitoring (EHA).</w:t>
      </w:r>
    </w:p>
    <w:p w14:paraId="6CA47D43" w14:textId="715FCBCD" w:rsidR="000A7206" w:rsidRDefault="00812091" w:rsidP="000A7206">
      <w:pPr>
        <w:ind w:left="1080"/>
      </w:pPr>
      <w:r>
        <w:t>If a custody release is imposed, a defendant may elect to have a secured bond imposed instead. G.S. 15A-534(a).</w:t>
      </w:r>
    </w:p>
    <w:p w14:paraId="38900CFF" w14:textId="00349DAF" w:rsidR="00E4581C" w:rsidRPr="004855DE" w:rsidRDefault="00E937ED" w:rsidP="008D4100">
      <w:pPr>
        <w:ind w:left="1080"/>
        <w:rPr>
          <w:highlight w:val="lightGray"/>
        </w:rPr>
      </w:pPr>
      <w:r w:rsidRPr="004855DE">
        <w:rPr>
          <w:b/>
          <w:bCs/>
          <w:highlight w:val="lightGray"/>
        </w:rPr>
        <w:t xml:space="preserve">Note: </w:t>
      </w:r>
      <w:r w:rsidR="008D4100" w:rsidRPr="004855DE">
        <w:rPr>
          <w:highlight w:val="lightGray"/>
        </w:rPr>
        <w:t xml:space="preserve">In counties that have pretrial release programs, the senior resident superior court judge may order that defendants who both consent to be released to the program and are accepted into the program be released to </w:t>
      </w:r>
      <w:r w:rsidR="003934CF" w:rsidRPr="004855DE">
        <w:rPr>
          <w:highlight w:val="lightGray"/>
        </w:rPr>
        <w:t>it</w:t>
      </w:r>
      <w:r w:rsidR="008D4100" w:rsidRPr="004855DE">
        <w:rPr>
          <w:highlight w:val="lightGray"/>
        </w:rPr>
        <w:t xml:space="preserve">. G.S. 15A-535(b). </w:t>
      </w:r>
      <w:r w:rsidR="0091221E" w:rsidRPr="004855DE">
        <w:rPr>
          <w:highlight w:val="lightGray"/>
        </w:rPr>
        <w:t xml:space="preserve">If your jurisdiction has </w:t>
      </w:r>
      <w:r w:rsidR="001B4A4B" w:rsidRPr="004855DE">
        <w:rPr>
          <w:highlight w:val="lightGray"/>
        </w:rPr>
        <w:t xml:space="preserve">such </w:t>
      </w:r>
      <w:r w:rsidR="0091221E" w:rsidRPr="004855DE">
        <w:rPr>
          <w:highlight w:val="lightGray"/>
        </w:rPr>
        <w:t xml:space="preserve">a program, </w:t>
      </w:r>
      <w:r w:rsidR="009816DF" w:rsidRPr="004855DE">
        <w:rPr>
          <w:highlight w:val="lightGray"/>
        </w:rPr>
        <w:t xml:space="preserve">specify here which judicial officials may release to pretrial services (e.g., magistrates, judges, etc.) and </w:t>
      </w:r>
      <w:r w:rsidR="00E4581C" w:rsidRPr="004855DE">
        <w:rPr>
          <w:highlight w:val="lightGray"/>
        </w:rPr>
        <w:t xml:space="preserve">modify (3) above to state: </w:t>
      </w:r>
      <w:r w:rsidR="0091221E" w:rsidRPr="004855DE">
        <w:rPr>
          <w:highlight w:val="lightGray"/>
        </w:rPr>
        <w:t xml:space="preserve"> </w:t>
      </w:r>
    </w:p>
    <w:p w14:paraId="1A0D713C" w14:textId="07196537" w:rsidR="0091221E" w:rsidRPr="00012C98" w:rsidRDefault="00E4581C" w:rsidP="00E4581C">
      <w:pPr>
        <w:ind w:left="2160" w:hanging="720"/>
        <w:rPr>
          <w:color w:val="5B9BD5" w:themeColor="accent1"/>
        </w:rPr>
      </w:pPr>
      <w:r w:rsidRPr="00012C98">
        <w:rPr>
          <w:i/>
          <w:iCs/>
          <w:color w:val="5B9BD5" w:themeColor="accent1"/>
        </w:rPr>
        <w:t>(3)</w:t>
      </w:r>
      <w:r w:rsidRPr="00012C98">
        <w:rPr>
          <w:i/>
          <w:iCs/>
        </w:rPr>
        <w:tab/>
      </w:r>
      <w:r w:rsidRPr="00012C98">
        <w:rPr>
          <w:i/>
          <w:iCs/>
          <w:color w:val="5B9BD5" w:themeColor="accent1"/>
        </w:rPr>
        <w:t>custody release to a person or organization agreeing to supervise the defendant, including [</w:t>
      </w:r>
      <w:r w:rsidR="00E937ED" w:rsidRPr="00012C98">
        <w:rPr>
          <w:i/>
          <w:iCs/>
          <w:color w:val="5B9BD5" w:themeColor="accent1"/>
        </w:rPr>
        <w:t>name of pretrial services entity</w:t>
      </w:r>
      <w:proofErr w:type="gramStart"/>
      <w:r w:rsidRPr="00012C98">
        <w:rPr>
          <w:i/>
          <w:iCs/>
          <w:color w:val="5B9BD5" w:themeColor="accent1"/>
        </w:rPr>
        <w:t>];</w:t>
      </w:r>
      <w:proofErr w:type="gramEnd"/>
    </w:p>
    <w:p w14:paraId="10BDC578" w14:textId="7CE4BCE6" w:rsidR="0091221E" w:rsidRPr="004855DE" w:rsidRDefault="00E937ED" w:rsidP="0091221E">
      <w:pPr>
        <w:ind w:left="1080"/>
        <w:rPr>
          <w:highlight w:val="lightGray"/>
        </w:rPr>
      </w:pPr>
      <w:r w:rsidRPr="004855DE">
        <w:rPr>
          <w:b/>
          <w:bCs/>
          <w:highlight w:val="lightGray"/>
        </w:rPr>
        <w:lastRenderedPageBreak/>
        <w:t xml:space="preserve">Note: </w:t>
      </w:r>
      <w:r w:rsidR="0091221E" w:rsidRPr="004855DE">
        <w:rPr>
          <w:highlight w:val="lightGray"/>
        </w:rPr>
        <w:t xml:space="preserve">Insert appropriate language depending on the availability of EHA equipment in your jurisdiction and your policy decision about </w:t>
      </w:r>
      <w:r w:rsidRPr="004855DE">
        <w:rPr>
          <w:highlight w:val="lightGray"/>
        </w:rPr>
        <w:t xml:space="preserve">whether </w:t>
      </w:r>
      <w:r w:rsidR="00E4581C" w:rsidRPr="004855DE">
        <w:rPr>
          <w:highlight w:val="lightGray"/>
        </w:rPr>
        <w:t xml:space="preserve">EHA </w:t>
      </w:r>
      <w:r w:rsidRPr="004855DE">
        <w:rPr>
          <w:highlight w:val="lightGray"/>
        </w:rPr>
        <w:t xml:space="preserve">should be allowed </w:t>
      </w:r>
      <w:r w:rsidR="00E4581C" w:rsidRPr="004855DE">
        <w:rPr>
          <w:highlight w:val="lightGray"/>
        </w:rPr>
        <w:t>as a condition of release</w:t>
      </w:r>
      <w:r w:rsidRPr="004855DE">
        <w:rPr>
          <w:highlight w:val="lightGray"/>
        </w:rPr>
        <w:t xml:space="preserve"> and if so, under what circumstances</w:t>
      </w:r>
      <w:r w:rsidR="0091221E" w:rsidRPr="004855DE">
        <w:rPr>
          <w:highlight w:val="lightGray"/>
        </w:rPr>
        <w:t xml:space="preserve">. In </w:t>
      </w:r>
      <w:r w:rsidR="00E4581C" w:rsidRPr="004855DE">
        <w:rPr>
          <w:highlight w:val="lightGray"/>
        </w:rPr>
        <w:t>a</w:t>
      </w:r>
      <w:r w:rsidR="0091221E" w:rsidRPr="004855DE">
        <w:rPr>
          <w:highlight w:val="lightGray"/>
        </w:rPr>
        <w:t xml:space="preserve"> report available </w:t>
      </w:r>
      <w:hyperlink r:id="rId12" w:history="1">
        <w:r w:rsidR="0091221E" w:rsidRPr="00012C98">
          <w:rPr>
            <w:rStyle w:val="Hyperlink"/>
            <w:highlight w:val="lightGray"/>
          </w:rPr>
          <w:t>here</w:t>
        </w:r>
      </w:hyperlink>
      <w:r w:rsidR="0091221E" w:rsidRPr="004855DE">
        <w:rPr>
          <w:highlight w:val="lightGray"/>
        </w:rPr>
        <w:t xml:space="preserve">, the </w:t>
      </w:r>
      <w:r w:rsidR="00E4581C" w:rsidRPr="004855DE">
        <w:rPr>
          <w:highlight w:val="lightGray"/>
        </w:rPr>
        <w:t xml:space="preserve">UNC School of Government </w:t>
      </w:r>
      <w:r w:rsidR="0091221E" w:rsidRPr="004855DE">
        <w:rPr>
          <w:highlight w:val="lightGray"/>
        </w:rPr>
        <w:t>Criminal Justice Innovation Lab offers a summary of the research on the effectiveness of electronic monitoring</w:t>
      </w:r>
      <w:r w:rsidR="00E87EEC">
        <w:rPr>
          <w:highlight w:val="lightGray"/>
        </w:rPr>
        <w:t>, and other pretrial supervision tools</w:t>
      </w:r>
      <w:r w:rsidR="0091221E" w:rsidRPr="004855DE">
        <w:rPr>
          <w:highlight w:val="lightGray"/>
        </w:rPr>
        <w:t xml:space="preserve">. </w:t>
      </w:r>
      <w:r w:rsidR="001B4A4B" w:rsidRPr="004855DE">
        <w:rPr>
          <w:highlight w:val="lightGray"/>
        </w:rPr>
        <w:t xml:space="preserve">As discussed in that report, research </w:t>
      </w:r>
      <w:r w:rsidR="00C9558F" w:rsidRPr="004855DE">
        <w:rPr>
          <w:highlight w:val="lightGray"/>
        </w:rPr>
        <w:t>un</w:t>
      </w:r>
      <w:r w:rsidR="001B4A4B" w:rsidRPr="004855DE">
        <w:rPr>
          <w:highlight w:val="lightGray"/>
        </w:rPr>
        <w:t>covered only fo</w:t>
      </w:r>
      <w:r w:rsidR="005F0FC1" w:rsidRPr="004855DE">
        <w:rPr>
          <w:highlight w:val="lightGray"/>
        </w:rPr>
        <w:t>u</w:t>
      </w:r>
      <w:r w:rsidR="001B4A4B" w:rsidRPr="004855DE">
        <w:rPr>
          <w:highlight w:val="lightGray"/>
        </w:rPr>
        <w:t xml:space="preserve">r studies evaluating the effectiveness of pretrial electronic monitoring, and two of the studies are quite old. Although the two newer studies </w:t>
      </w:r>
      <w:r w:rsidR="005F0FC1" w:rsidRPr="004855DE">
        <w:rPr>
          <w:highlight w:val="lightGray"/>
        </w:rPr>
        <w:t>suggest</w:t>
      </w:r>
      <w:r w:rsidR="001B4A4B" w:rsidRPr="004855DE">
        <w:rPr>
          <w:highlight w:val="lightGray"/>
        </w:rPr>
        <w:t xml:space="preserve"> that the use of electronic monitoring can positively impact pretrial outcomes, </w:t>
      </w:r>
      <w:r w:rsidR="005F0FC1" w:rsidRPr="004855DE">
        <w:rPr>
          <w:highlight w:val="lightGray"/>
        </w:rPr>
        <w:t>only one metric in one study found the benefits of electronic monitoring to exceed 5%</w:t>
      </w:r>
      <w:r w:rsidR="001B4A4B" w:rsidRPr="004855DE">
        <w:rPr>
          <w:highlight w:val="lightGray"/>
        </w:rPr>
        <w:t xml:space="preserve">. </w:t>
      </w:r>
      <w:r w:rsidR="005F0FC1" w:rsidRPr="004855DE">
        <w:rPr>
          <w:highlight w:val="lightGray"/>
        </w:rPr>
        <w:t>Also, none of the studies accounted for the significant costs of implementing an electronic monitoring program. If you wish to address electronic monitoring in your policy, s</w:t>
      </w:r>
      <w:r w:rsidR="001B4A4B" w:rsidRPr="004855DE">
        <w:rPr>
          <w:highlight w:val="lightGray"/>
        </w:rPr>
        <w:t>ample l</w:t>
      </w:r>
      <w:r w:rsidR="0091221E" w:rsidRPr="004855DE">
        <w:rPr>
          <w:highlight w:val="lightGray"/>
        </w:rPr>
        <w:t>anguage that can be adapted to your needs</w:t>
      </w:r>
      <w:r w:rsidR="001B4A4B" w:rsidRPr="004855DE">
        <w:rPr>
          <w:highlight w:val="lightGray"/>
        </w:rPr>
        <w:t xml:space="preserve"> is provided immediately below.</w:t>
      </w:r>
    </w:p>
    <w:p w14:paraId="42706FF5" w14:textId="464D1F77" w:rsidR="005F0FC1" w:rsidRPr="00012C98" w:rsidRDefault="005F0FC1" w:rsidP="004855DE">
      <w:pPr>
        <w:ind w:left="1080"/>
        <w:rPr>
          <w:highlight w:val="lightGray"/>
        </w:rPr>
      </w:pPr>
      <w:r w:rsidRPr="00012C98">
        <w:rPr>
          <w:b/>
          <w:bCs/>
          <w:highlight w:val="lightGray"/>
        </w:rPr>
        <w:t xml:space="preserve">Note: </w:t>
      </w:r>
      <w:r w:rsidRPr="00012C98">
        <w:rPr>
          <w:bCs/>
          <w:highlight w:val="lightGray"/>
        </w:rPr>
        <w:t>Sample language to prohibit the use of electronic monitoring:</w:t>
      </w:r>
    </w:p>
    <w:p w14:paraId="5B4D48AF" w14:textId="7E16F591" w:rsidR="0091221E" w:rsidRPr="00012C98" w:rsidRDefault="0091221E" w:rsidP="0091221E">
      <w:pPr>
        <w:ind w:left="1440"/>
        <w:rPr>
          <w:i/>
          <w:iCs/>
          <w:color w:val="5B9BD5" w:themeColor="accent1"/>
        </w:rPr>
      </w:pPr>
      <w:r w:rsidRPr="00012C98">
        <w:rPr>
          <w:i/>
          <w:iCs/>
          <w:color w:val="5B9BD5" w:themeColor="accent1"/>
        </w:rPr>
        <w:t xml:space="preserve">Secured bond with EHA shall not be imposed as a condition of release in </w:t>
      </w:r>
      <w:r w:rsidR="00012C98">
        <w:rPr>
          <w:i/>
          <w:iCs/>
          <w:color w:val="5B9BD5" w:themeColor="accent1"/>
        </w:rPr>
        <w:t>[</w:t>
      </w:r>
      <w:r w:rsidRPr="00012C98">
        <w:rPr>
          <w:i/>
          <w:iCs/>
          <w:color w:val="5B9BD5" w:themeColor="accent1"/>
        </w:rPr>
        <w:t xml:space="preserve">District </w:t>
      </w:r>
      <w:r w:rsidR="00012C98">
        <w:rPr>
          <w:i/>
          <w:iCs/>
          <w:color w:val="5B9BD5" w:themeColor="accent1"/>
        </w:rPr>
        <w:t>__</w:t>
      </w:r>
      <w:proofErr w:type="gramStart"/>
      <w:r w:rsidR="00012C98">
        <w:rPr>
          <w:i/>
          <w:iCs/>
          <w:color w:val="5B9BD5" w:themeColor="accent1"/>
        </w:rPr>
        <w:t>_][</w:t>
      </w:r>
      <w:proofErr w:type="gramEnd"/>
      <w:r w:rsidR="00012C98">
        <w:rPr>
          <w:i/>
          <w:iCs/>
          <w:color w:val="5B9BD5" w:themeColor="accent1"/>
        </w:rPr>
        <w:t>_______ County]</w:t>
      </w:r>
      <w:r w:rsidRPr="00012C98">
        <w:rPr>
          <w:i/>
          <w:iCs/>
          <w:color w:val="5B9BD5" w:themeColor="accent1"/>
        </w:rPr>
        <w:t xml:space="preserve">. </w:t>
      </w:r>
    </w:p>
    <w:p w14:paraId="341EBEF1" w14:textId="5DA8C836" w:rsidR="005F0FC1" w:rsidRPr="004855DE" w:rsidRDefault="005F0FC1" w:rsidP="004855DE">
      <w:pPr>
        <w:ind w:left="1080"/>
        <w:rPr>
          <w:highlight w:val="lightGray"/>
        </w:rPr>
      </w:pPr>
      <w:r w:rsidRPr="004855DE">
        <w:rPr>
          <w:b/>
          <w:bCs/>
          <w:highlight w:val="lightGray"/>
        </w:rPr>
        <w:t xml:space="preserve">Note: </w:t>
      </w:r>
      <w:r w:rsidRPr="004855DE">
        <w:rPr>
          <w:bCs/>
          <w:highlight w:val="lightGray"/>
        </w:rPr>
        <w:t>Sample language when electronic monitoring is allowed:</w:t>
      </w:r>
    </w:p>
    <w:p w14:paraId="74AD9AD3" w14:textId="0D101902" w:rsidR="0091221E" w:rsidRPr="00012C98" w:rsidRDefault="0091221E" w:rsidP="0091221E">
      <w:pPr>
        <w:ind w:left="1440"/>
        <w:rPr>
          <w:i/>
          <w:iCs/>
          <w:color w:val="5B9BD5" w:themeColor="accent1"/>
        </w:rPr>
      </w:pPr>
      <w:proofErr w:type="gramStart"/>
      <w:r w:rsidRPr="00012C98">
        <w:rPr>
          <w:i/>
          <w:iCs/>
          <w:color w:val="5B9BD5" w:themeColor="accent1"/>
        </w:rPr>
        <w:t>Secured</w:t>
      </w:r>
      <w:proofErr w:type="gramEnd"/>
      <w:r w:rsidRPr="00012C98">
        <w:rPr>
          <w:i/>
          <w:iCs/>
          <w:color w:val="5B9BD5" w:themeColor="accent1"/>
        </w:rPr>
        <w:t xml:space="preserve"> bond with EHA shall not be imposed as a condition of release </w:t>
      </w:r>
      <w:r w:rsidR="00E4581C" w:rsidRPr="00012C98">
        <w:rPr>
          <w:i/>
          <w:iCs/>
          <w:color w:val="5B9BD5" w:themeColor="accent1"/>
        </w:rPr>
        <w:t>unless the judicial official determine</w:t>
      </w:r>
      <w:r w:rsidR="00E937ED" w:rsidRPr="00012C98">
        <w:rPr>
          <w:i/>
          <w:iCs/>
          <w:color w:val="5B9BD5" w:themeColor="accent1"/>
        </w:rPr>
        <w:t>s</w:t>
      </w:r>
      <w:r w:rsidR="00E4581C" w:rsidRPr="00012C98">
        <w:rPr>
          <w:i/>
          <w:iCs/>
          <w:color w:val="5B9BD5" w:themeColor="accent1"/>
        </w:rPr>
        <w:t xml:space="preserve"> that E</w:t>
      </w:r>
      <w:r w:rsidR="00E937ED" w:rsidRPr="00012C98">
        <w:rPr>
          <w:i/>
          <w:iCs/>
          <w:color w:val="5B9BD5" w:themeColor="accent1"/>
        </w:rPr>
        <w:t>H</w:t>
      </w:r>
      <w:r w:rsidR="00E4581C" w:rsidRPr="00012C98">
        <w:rPr>
          <w:i/>
          <w:iCs/>
          <w:color w:val="5B9BD5" w:themeColor="accent1"/>
        </w:rPr>
        <w:t xml:space="preserve">A equipment is immediately </w:t>
      </w:r>
      <w:proofErr w:type="gramStart"/>
      <w:r w:rsidR="00E4581C" w:rsidRPr="00012C98">
        <w:rPr>
          <w:i/>
          <w:iCs/>
          <w:color w:val="5B9BD5" w:themeColor="accent1"/>
        </w:rPr>
        <w:t>available</w:t>
      </w:r>
      <w:proofErr w:type="gramEnd"/>
      <w:r w:rsidR="00E4581C" w:rsidRPr="00012C98">
        <w:rPr>
          <w:i/>
          <w:iCs/>
          <w:color w:val="5B9BD5" w:themeColor="accent1"/>
        </w:rPr>
        <w:t xml:space="preserve"> and that lack of such equipment will not result in </w:t>
      </w:r>
      <w:r w:rsidRPr="00012C98">
        <w:rPr>
          <w:i/>
          <w:iCs/>
          <w:color w:val="5B9BD5" w:themeColor="accent1"/>
        </w:rPr>
        <w:t>pretrial detention.</w:t>
      </w:r>
      <w:r w:rsidR="005F0FC1" w:rsidRPr="00012C98">
        <w:rPr>
          <w:i/>
          <w:iCs/>
          <w:color w:val="5B9BD5" w:themeColor="accent1"/>
        </w:rPr>
        <w:t xml:space="preserve"> </w:t>
      </w:r>
      <w:r w:rsidRPr="00012C98">
        <w:rPr>
          <w:i/>
          <w:iCs/>
          <w:color w:val="5B9BD5" w:themeColor="accent1"/>
        </w:rPr>
        <w:t>Secured bond with EHA may be imposed only in extraordinary</w:t>
      </w:r>
      <w:r w:rsidR="005F0FC1" w:rsidRPr="00012C98">
        <w:rPr>
          <w:i/>
          <w:iCs/>
          <w:color w:val="5B9BD5" w:themeColor="accent1"/>
        </w:rPr>
        <w:t xml:space="preserve"> circumstances</w:t>
      </w:r>
      <w:r w:rsidRPr="00012C98">
        <w:rPr>
          <w:i/>
          <w:iCs/>
          <w:color w:val="5B9BD5" w:themeColor="accent1"/>
        </w:rPr>
        <w:t xml:space="preserve">. </w:t>
      </w:r>
      <w:r w:rsidR="00E4581C" w:rsidRPr="00012C98">
        <w:rPr>
          <w:i/>
          <w:iCs/>
          <w:color w:val="5B9BD5" w:themeColor="accent1"/>
        </w:rPr>
        <w:t>[</w:t>
      </w:r>
      <w:r w:rsidR="00E937ED" w:rsidRPr="00012C98">
        <w:rPr>
          <w:i/>
          <w:iCs/>
          <w:color w:val="5B9BD5" w:themeColor="accent1"/>
        </w:rPr>
        <w:t>Consider delineating here what would constitute extraordinary circumstances.]</w:t>
      </w:r>
      <w:r w:rsidR="005F0FC1" w:rsidRPr="00012C98">
        <w:rPr>
          <w:i/>
          <w:iCs/>
          <w:color w:val="5B9BD5" w:themeColor="accent1"/>
        </w:rPr>
        <w:t xml:space="preserve"> O</w:t>
      </w:r>
      <w:r w:rsidRPr="00012C98">
        <w:rPr>
          <w:i/>
          <w:iCs/>
          <w:color w:val="5B9BD5" w:themeColor="accent1"/>
        </w:rPr>
        <w:t xml:space="preserve">nly a judge may impose </w:t>
      </w:r>
      <w:proofErr w:type="gramStart"/>
      <w:r w:rsidRPr="00012C98">
        <w:rPr>
          <w:i/>
          <w:iCs/>
          <w:color w:val="5B9BD5" w:themeColor="accent1"/>
        </w:rPr>
        <w:t>secured</w:t>
      </w:r>
      <w:proofErr w:type="gramEnd"/>
      <w:r w:rsidRPr="00012C98">
        <w:rPr>
          <w:i/>
          <w:iCs/>
          <w:color w:val="5B9BD5" w:themeColor="accent1"/>
        </w:rPr>
        <w:t xml:space="preserve"> bond with EHA</w:t>
      </w:r>
      <w:r w:rsidR="00E4581C" w:rsidRPr="00012C98">
        <w:rPr>
          <w:i/>
          <w:iCs/>
          <w:color w:val="5B9BD5" w:themeColor="accent1"/>
        </w:rPr>
        <w:t>,</w:t>
      </w:r>
      <w:r w:rsidRPr="00012C98">
        <w:rPr>
          <w:i/>
          <w:iCs/>
          <w:color w:val="5B9BD5" w:themeColor="accent1"/>
        </w:rPr>
        <w:t xml:space="preserve"> and written findings are required. </w:t>
      </w:r>
      <w:bookmarkStart w:id="11" w:name="_Hlk67993114"/>
      <w:r w:rsidR="00A15019" w:rsidRPr="00012C98">
        <w:rPr>
          <w:i/>
          <w:iCs/>
          <w:color w:val="5B9BD5" w:themeColor="accent1"/>
        </w:rPr>
        <w:t xml:space="preserve">Notwithstanding G.S. 7A-313.1, the cost of EHA may not be </w:t>
      </w:r>
      <w:r w:rsidRPr="00012C98">
        <w:rPr>
          <w:i/>
          <w:iCs/>
          <w:color w:val="5B9BD5" w:themeColor="accent1"/>
        </w:rPr>
        <w:t>passed on to the defendant.</w:t>
      </w:r>
      <w:bookmarkEnd w:id="11"/>
    </w:p>
    <w:p w14:paraId="6DC582F2" w14:textId="669EC712" w:rsidR="00A15019" w:rsidRPr="00012C98" w:rsidRDefault="00A15019" w:rsidP="00251478">
      <w:pPr>
        <w:ind w:left="1080"/>
        <w:rPr>
          <w:highlight w:val="lightGray"/>
        </w:rPr>
      </w:pPr>
      <w:bookmarkStart w:id="12" w:name="_Hlk67991504"/>
      <w:r>
        <w:rPr>
          <w:b/>
          <w:bCs/>
          <w:highlight w:val="lightGray"/>
        </w:rPr>
        <w:t xml:space="preserve">Note: </w:t>
      </w:r>
      <w:r w:rsidR="00251478">
        <w:rPr>
          <w:highlight w:val="lightGray"/>
        </w:rPr>
        <w:t xml:space="preserve">Under </w:t>
      </w:r>
      <w:r>
        <w:rPr>
          <w:highlight w:val="lightGray"/>
        </w:rPr>
        <w:t>G.S. 7A-313.1</w:t>
      </w:r>
      <w:r w:rsidR="00251478">
        <w:rPr>
          <w:highlight w:val="lightGray"/>
        </w:rPr>
        <w:t>,</w:t>
      </w:r>
      <w:r>
        <w:rPr>
          <w:highlight w:val="lightGray"/>
        </w:rPr>
        <w:t xml:space="preserve"> a</w:t>
      </w:r>
      <w:r w:rsidRPr="00A15019">
        <w:rPr>
          <w:highlight w:val="lightGray"/>
        </w:rPr>
        <w:t xml:space="preserve"> county that provides </w:t>
      </w:r>
      <w:r w:rsidR="00251478">
        <w:rPr>
          <w:highlight w:val="lightGray"/>
        </w:rPr>
        <w:t>EHA</w:t>
      </w:r>
      <w:r w:rsidRPr="00A15019">
        <w:rPr>
          <w:highlight w:val="lightGray"/>
        </w:rPr>
        <w:t xml:space="preserve"> may collect a fee from the offender that is the lesser of the </w:t>
      </w:r>
      <w:r>
        <w:rPr>
          <w:highlight w:val="lightGray"/>
        </w:rPr>
        <w:t xml:space="preserve">authorized </w:t>
      </w:r>
      <w:r w:rsidRPr="00A15019">
        <w:rPr>
          <w:highlight w:val="lightGray"/>
        </w:rPr>
        <w:t>jail fee or the actual cost of providing the monitoring</w:t>
      </w:r>
      <w:r w:rsidR="00251478">
        <w:rPr>
          <w:highlight w:val="lightGray"/>
        </w:rPr>
        <w:t xml:space="preserve">, except that </w:t>
      </w:r>
      <w:r>
        <w:rPr>
          <w:highlight w:val="lightGray"/>
        </w:rPr>
        <w:t>a</w:t>
      </w:r>
      <w:r w:rsidRPr="00A15019">
        <w:rPr>
          <w:highlight w:val="lightGray"/>
        </w:rPr>
        <w:t xml:space="preserve"> county may not collect a fee from a</w:t>
      </w:r>
      <w:r>
        <w:rPr>
          <w:highlight w:val="lightGray"/>
        </w:rPr>
        <w:t xml:space="preserve"> defendant </w:t>
      </w:r>
      <w:r w:rsidRPr="00A15019">
        <w:rPr>
          <w:highlight w:val="lightGray"/>
        </w:rPr>
        <w:t>who is determined to be indigent and entitled to court-appointed counsel</w:t>
      </w:r>
      <w:r w:rsidRPr="00251478">
        <w:rPr>
          <w:highlight w:val="lightGray"/>
        </w:rPr>
        <w:t>.</w:t>
      </w:r>
      <w:r w:rsidR="00251478" w:rsidRPr="00251478">
        <w:rPr>
          <w:highlight w:val="lightGray"/>
        </w:rPr>
        <w:t xml:space="preserve"> Some have objected to the practice of imposing fees for monitoring, asserting that it leads to the same unfair and inequitable results as financial bail</w:t>
      </w:r>
      <w:r w:rsidR="00251478" w:rsidRPr="00012C98">
        <w:rPr>
          <w:highlight w:val="lightGray"/>
        </w:rPr>
        <w:t xml:space="preserve">. </w:t>
      </w:r>
      <w:r w:rsidR="00251478" w:rsidRPr="00012C98">
        <w:rPr>
          <w:i/>
          <w:iCs/>
          <w:highlight w:val="lightGray"/>
        </w:rPr>
        <w:t xml:space="preserve">See, e.g., </w:t>
      </w:r>
      <w:proofErr w:type="spellStart"/>
      <w:r w:rsidR="00251478" w:rsidRPr="003311BE">
        <w:rPr>
          <w:smallCaps/>
          <w:highlight w:val="lightGray"/>
        </w:rPr>
        <w:t>Nat’l</w:t>
      </w:r>
      <w:proofErr w:type="spellEnd"/>
      <w:r w:rsidR="00251478" w:rsidRPr="003311BE">
        <w:rPr>
          <w:smallCaps/>
          <w:highlight w:val="lightGray"/>
        </w:rPr>
        <w:t xml:space="preserve"> </w:t>
      </w:r>
      <w:proofErr w:type="spellStart"/>
      <w:r w:rsidR="00251478" w:rsidRPr="003311BE">
        <w:rPr>
          <w:smallCaps/>
          <w:highlight w:val="lightGray"/>
        </w:rPr>
        <w:t>Ass’n</w:t>
      </w:r>
      <w:proofErr w:type="spellEnd"/>
      <w:r w:rsidR="00251478" w:rsidRPr="003311BE">
        <w:rPr>
          <w:smallCaps/>
          <w:highlight w:val="lightGray"/>
        </w:rPr>
        <w:t xml:space="preserve"> of Pretrial </w:t>
      </w:r>
      <w:proofErr w:type="spellStart"/>
      <w:r w:rsidR="00251478" w:rsidRPr="003311BE">
        <w:rPr>
          <w:smallCaps/>
          <w:highlight w:val="lightGray"/>
        </w:rPr>
        <w:t>Servc</w:t>
      </w:r>
      <w:proofErr w:type="spellEnd"/>
      <w:r w:rsidR="00251478" w:rsidRPr="003311BE">
        <w:rPr>
          <w:smallCaps/>
          <w:highlight w:val="lightGray"/>
        </w:rPr>
        <w:t>. Agencies, Standards on Pretrial Release</w:t>
      </w:r>
      <w:r w:rsidR="00251478" w:rsidRPr="00012C98">
        <w:rPr>
          <w:highlight w:val="lightGray"/>
        </w:rPr>
        <w:t xml:space="preserve"> 12 (2020</w:t>
      </w:r>
      <w:r w:rsidR="00251478" w:rsidRPr="00234ED7">
        <w:rPr>
          <w:highlight w:val="lightGray"/>
        </w:rPr>
        <w:t>)</w:t>
      </w:r>
      <w:r w:rsidR="003311BE" w:rsidRPr="00234ED7">
        <w:rPr>
          <w:highlight w:val="lightGray"/>
        </w:rPr>
        <w:t xml:space="preserve">, </w:t>
      </w:r>
      <w:hyperlink r:id="rId13" w:history="1">
        <w:r w:rsidR="003311BE" w:rsidRPr="00234ED7">
          <w:rPr>
            <w:rStyle w:val="Hyperlink"/>
            <w:highlight w:val="lightGray"/>
          </w:rPr>
          <w:t>https://drive.google.com/file/d/1edS2bltwfNROieGeu1A6qKIuTfzqop92/view</w:t>
        </w:r>
      </w:hyperlink>
      <w:r w:rsidR="00251478" w:rsidRPr="00012C98">
        <w:rPr>
          <w:highlight w:val="lightGray"/>
        </w:rPr>
        <w:t>. To provide an option for addressing this concern, optional language is included in the paragraph above providing that the cost of EHA may not be passed on to the defendant.</w:t>
      </w:r>
    </w:p>
    <w:p w14:paraId="2836B9F1" w14:textId="62BBCA9A" w:rsidR="00012C98" w:rsidRDefault="0028354C" w:rsidP="0028354C">
      <w:pPr>
        <w:ind w:left="1080"/>
        <w:rPr>
          <w:highlight w:val="lightGray"/>
        </w:rPr>
      </w:pPr>
      <w:r w:rsidRPr="00012C98">
        <w:rPr>
          <w:b/>
          <w:bCs/>
          <w:highlight w:val="lightGray"/>
        </w:rPr>
        <w:t xml:space="preserve">Note: </w:t>
      </w:r>
      <w:r w:rsidRPr="00012C98">
        <w:rPr>
          <w:highlight w:val="lightGray"/>
        </w:rPr>
        <w:t>G.S. 15A-534(a)(4) provides that in determining conditions of release, a judicial official may “[r]</w:t>
      </w:r>
      <w:proofErr w:type="spellStart"/>
      <w:r w:rsidRPr="00012C98">
        <w:rPr>
          <w:highlight w:val="lightGray"/>
        </w:rPr>
        <w:t>equire</w:t>
      </w:r>
      <w:proofErr w:type="spellEnd"/>
      <w:r w:rsidRPr="00012C98">
        <w:rPr>
          <w:highlight w:val="lightGray"/>
        </w:rPr>
        <w:t xml:space="preserve"> the execution of an appearance bond in a specified amount secured by a cash deposit of the full amount of the bond, by a mortgage pursuant to G.S. 58-74-5, or by at least one solvent surety.” </w:t>
      </w:r>
      <w:r w:rsidR="000B74D1" w:rsidRPr="00012C98">
        <w:rPr>
          <w:highlight w:val="lightGray"/>
        </w:rPr>
        <w:t xml:space="preserve">Additionally, G.S. 15A-531(4) provides that “[a] bail bond signed by any surety . . . is considered the same as a cash deposit for all purposes in this Article.” </w:t>
      </w:r>
      <w:proofErr w:type="gramStart"/>
      <w:r w:rsidR="000B74D1" w:rsidRPr="00012C98">
        <w:rPr>
          <w:highlight w:val="lightGray"/>
        </w:rPr>
        <w:t>In light of</w:t>
      </w:r>
      <w:proofErr w:type="gramEnd"/>
      <w:r w:rsidR="000B74D1" w:rsidRPr="00012C98">
        <w:rPr>
          <w:highlight w:val="lightGray"/>
        </w:rPr>
        <w:t xml:space="preserve"> </w:t>
      </w:r>
      <w:r w:rsidR="00F40347">
        <w:rPr>
          <w:highlight w:val="lightGray"/>
        </w:rPr>
        <w:t>15A-531(4)</w:t>
      </w:r>
      <w:r w:rsidR="000B74D1" w:rsidRPr="000B74D1">
        <w:rPr>
          <w:highlight w:val="lightGray"/>
        </w:rPr>
        <w:t>, i</w:t>
      </w:r>
      <w:r w:rsidRPr="004855DE">
        <w:rPr>
          <w:highlight w:val="lightGray"/>
        </w:rPr>
        <w:t xml:space="preserve">t is not clear whether </w:t>
      </w:r>
      <w:r w:rsidR="00A32843">
        <w:rPr>
          <w:highlight w:val="lightGray"/>
        </w:rPr>
        <w:t xml:space="preserve">or not </w:t>
      </w:r>
      <w:r w:rsidRPr="004855DE">
        <w:rPr>
          <w:highlight w:val="lightGray"/>
        </w:rPr>
        <w:t xml:space="preserve">a judicial official who designates a secured bond as the condition of release </w:t>
      </w:r>
      <w:r w:rsidR="000B74D1">
        <w:rPr>
          <w:highlight w:val="lightGray"/>
        </w:rPr>
        <w:t xml:space="preserve">also can designate a cash deposit as the only means to </w:t>
      </w:r>
      <w:r w:rsidR="000B74D1">
        <w:rPr>
          <w:highlight w:val="lightGray"/>
        </w:rPr>
        <w:lastRenderedPageBreak/>
        <w:t>secure the bond</w:t>
      </w:r>
      <w:r w:rsidRPr="004855DE">
        <w:rPr>
          <w:highlight w:val="lightGray"/>
        </w:rPr>
        <w:t>.</w:t>
      </w:r>
      <w:r w:rsidR="000B74D1">
        <w:rPr>
          <w:highlight w:val="lightGray"/>
        </w:rPr>
        <w:t xml:space="preserve"> </w:t>
      </w:r>
      <w:r w:rsidRPr="004855DE">
        <w:rPr>
          <w:highlight w:val="lightGray"/>
        </w:rPr>
        <w:t>You may wish to address this issue expressly in your policy</w:t>
      </w:r>
      <w:r w:rsidR="000B74D1">
        <w:rPr>
          <w:highlight w:val="lightGray"/>
        </w:rPr>
        <w:t xml:space="preserve">. Sample language prohibiting the use of cash bonds is: </w:t>
      </w:r>
    </w:p>
    <w:p w14:paraId="29E83E18" w14:textId="671256AE" w:rsidR="0028354C" w:rsidRPr="00012C98" w:rsidRDefault="000B74D1" w:rsidP="00012C98">
      <w:pPr>
        <w:ind w:left="1440"/>
        <w:rPr>
          <w:i/>
          <w:iCs/>
          <w:color w:val="5B9BD5" w:themeColor="accent1"/>
        </w:rPr>
      </w:pPr>
      <w:r w:rsidRPr="00012C98">
        <w:rPr>
          <w:i/>
          <w:iCs/>
          <w:color w:val="5B9BD5" w:themeColor="accent1"/>
        </w:rPr>
        <w:t xml:space="preserve">When imposing a secured bond, the judicial official may not also specify the means of satisfying the bond. Thus, “cash only” or </w:t>
      </w:r>
      <w:r w:rsidR="0028354C" w:rsidRPr="00012C98">
        <w:rPr>
          <w:i/>
          <w:iCs/>
          <w:color w:val="5B9BD5" w:themeColor="accent1"/>
        </w:rPr>
        <w:t>“U.S. currency only” bond</w:t>
      </w:r>
      <w:r w:rsidR="003934CF" w:rsidRPr="00012C98">
        <w:rPr>
          <w:i/>
          <w:iCs/>
          <w:color w:val="5B9BD5" w:themeColor="accent1"/>
        </w:rPr>
        <w:t>s</w:t>
      </w:r>
      <w:r w:rsidR="0028354C" w:rsidRPr="00012C98">
        <w:rPr>
          <w:i/>
          <w:iCs/>
          <w:color w:val="5B9BD5" w:themeColor="accent1"/>
        </w:rPr>
        <w:t xml:space="preserve"> </w:t>
      </w:r>
      <w:r w:rsidRPr="00012C98">
        <w:rPr>
          <w:i/>
          <w:iCs/>
          <w:color w:val="5B9BD5" w:themeColor="accent1"/>
        </w:rPr>
        <w:t xml:space="preserve">are not </w:t>
      </w:r>
      <w:r w:rsidR="0028354C" w:rsidRPr="00012C98">
        <w:rPr>
          <w:i/>
          <w:iCs/>
          <w:color w:val="5B9BD5" w:themeColor="accent1"/>
        </w:rPr>
        <w:t>permissible</w:t>
      </w:r>
      <w:r w:rsidRPr="00012C98">
        <w:rPr>
          <w:i/>
          <w:iCs/>
          <w:color w:val="5B9BD5" w:themeColor="accent1"/>
        </w:rPr>
        <w:t xml:space="preserve"> in this </w:t>
      </w:r>
      <w:r w:rsidR="00A32843">
        <w:rPr>
          <w:i/>
          <w:iCs/>
          <w:color w:val="5B9BD5" w:themeColor="accent1"/>
        </w:rPr>
        <w:t>[</w:t>
      </w:r>
      <w:r w:rsidRPr="00012C98">
        <w:rPr>
          <w:i/>
          <w:iCs/>
          <w:color w:val="5B9BD5" w:themeColor="accent1"/>
        </w:rPr>
        <w:t>district</w:t>
      </w:r>
      <w:r w:rsidR="00A32843">
        <w:rPr>
          <w:i/>
          <w:iCs/>
          <w:color w:val="5B9BD5" w:themeColor="accent1"/>
        </w:rPr>
        <w:t>][county]</w:t>
      </w:r>
      <w:r w:rsidR="00F40347" w:rsidRPr="00012C98">
        <w:rPr>
          <w:i/>
          <w:iCs/>
          <w:color w:val="5B9BD5" w:themeColor="accent1"/>
        </w:rPr>
        <w:t xml:space="preserve"> except that as required by G.S. 15A-531(4), cash bonds set in child support contempt proceedings may be satisfied only with the deposit of cash.</w:t>
      </w:r>
      <w:bookmarkEnd w:id="12"/>
    </w:p>
    <w:p w14:paraId="43198BE9" w14:textId="23A9EC0D" w:rsidR="0091221E" w:rsidRDefault="0091221E" w:rsidP="0091221E">
      <w:pPr>
        <w:ind w:left="1080"/>
      </w:pPr>
      <w:r>
        <w:t xml:space="preserve">A condition to abstain from alcohol consumption, as verified by a continuous alcohol monitoring system (CAM), is not EHA. For imposition of CAM as a condition of release, see </w:t>
      </w:r>
      <w:r w:rsidR="00E85B04">
        <w:t xml:space="preserve">section </w:t>
      </w:r>
      <w:r w:rsidR="005F0FC1">
        <w:t>III.</w:t>
      </w:r>
      <w:r w:rsidR="00012C98">
        <w:t>K</w:t>
      </w:r>
      <w:r w:rsidR="00337937">
        <w:t xml:space="preserve"> below</w:t>
      </w:r>
      <w:r w:rsidR="00E85B04">
        <w:t>.</w:t>
      </w:r>
    </w:p>
    <w:p w14:paraId="2720E794" w14:textId="45B146CD" w:rsidR="00E85B04" w:rsidRDefault="00E85B04" w:rsidP="00E85B04">
      <w:pPr>
        <w:ind w:left="1080"/>
      </w:pPr>
      <w:r>
        <w:t xml:space="preserve">As discussed in section </w:t>
      </w:r>
      <w:r w:rsidR="005F0FC1">
        <w:t>IV.</w:t>
      </w:r>
      <w:r w:rsidR="00012C98">
        <w:t>G</w:t>
      </w:r>
      <w:r w:rsidR="00337937">
        <w:t xml:space="preserve"> below</w:t>
      </w:r>
      <w:r>
        <w:t xml:space="preserve">, </w:t>
      </w:r>
      <w:r w:rsidRPr="00E33AFA">
        <w:t xml:space="preserve">G.S. 15A-534.2 requires, in certain circumstances, that the judicial official </w:t>
      </w:r>
      <w:r>
        <w:t xml:space="preserve">conducting the initial appearance </w:t>
      </w:r>
      <w:r w:rsidRPr="00E33AFA">
        <w:t>impose an impaired driving hold</w:t>
      </w:r>
      <w:r>
        <w:t xml:space="preserve"> on a defendant</w:t>
      </w:r>
      <w:r w:rsidRPr="00E33AFA">
        <w:t xml:space="preserve">. An impaired driving hold is not a pretrial condition </w:t>
      </w:r>
      <w:r w:rsidR="0088154D">
        <w:t>o</w:t>
      </w:r>
      <w:r w:rsidR="00012C98">
        <w:t>f</w:t>
      </w:r>
      <w:r w:rsidR="0088154D">
        <w:t xml:space="preserve"> release </w:t>
      </w:r>
      <w:r w:rsidRPr="00E33AFA">
        <w:t xml:space="preserve">and a release under that hold to a sober responsible adult is not a custody release within the meaning of the pretrial release statutes. </w:t>
      </w:r>
    </w:p>
    <w:p w14:paraId="46193BD7" w14:textId="08A1853C" w:rsidR="0091221E" w:rsidRPr="00097B2E" w:rsidRDefault="0091221E" w:rsidP="003E4220">
      <w:pPr>
        <w:pStyle w:val="Heading2"/>
        <w:numPr>
          <w:ilvl w:val="0"/>
          <w:numId w:val="4"/>
        </w:numPr>
      </w:pPr>
      <w:bookmarkStart w:id="13" w:name="_Toc104373371"/>
      <w:r>
        <w:t>Multiple</w:t>
      </w:r>
      <w:r w:rsidR="0088154D">
        <w:t xml:space="preserve"> Types</w:t>
      </w:r>
      <w:r>
        <w:t xml:space="preserve"> of Release.</w:t>
      </w:r>
      <w:bookmarkEnd w:id="13"/>
    </w:p>
    <w:p w14:paraId="51D7D658" w14:textId="68460CA5" w:rsidR="0091221E" w:rsidRPr="00E937ED" w:rsidRDefault="0091221E" w:rsidP="00E937ED">
      <w:pPr>
        <w:ind w:left="1080"/>
      </w:pPr>
      <w:r>
        <w:t xml:space="preserve">Although G.S. 15A-534(a) may be read to allow for imposition of more than one </w:t>
      </w:r>
      <w:r w:rsidR="0088154D">
        <w:t>type</w:t>
      </w:r>
      <w:r>
        <w:t xml:space="preserve"> of release (e.g., a custody release and unsecured bond), judicial officials in this </w:t>
      </w:r>
      <w:r w:rsidR="00A32843">
        <w:rPr>
          <w:i/>
          <w:iCs/>
          <w:color w:val="5B9BD5" w:themeColor="accent1"/>
        </w:rPr>
        <w:t>[district][county</w:t>
      </w:r>
      <w:proofErr w:type="gramStart"/>
      <w:r w:rsidR="00A32843">
        <w:rPr>
          <w:i/>
          <w:iCs/>
          <w:color w:val="5B9BD5" w:themeColor="accent1"/>
        </w:rPr>
        <w:t>]</w:t>
      </w:r>
      <w:r w:rsidR="00E937ED">
        <w:rPr>
          <w:i/>
          <w:iCs/>
          <w:color w:val="5B9BD5" w:themeColor="accent1"/>
        </w:rPr>
        <w:t>[</w:t>
      </w:r>
      <w:proofErr w:type="gramEnd"/>
      <w:r w:rsidRPr="00E4581C">
        <w:rPr>
          <w:i/>
          <w:iCs/>
          <w:color w:val="5B9BD5" w:themeColor="accent1"/>
        </w:rPr>
        <w:t xml:space="preserve">may impose only one </w:t>
      </w:r>
      <w:r w:rsidR="0088154D">
        <w:rPr>
          <w:i/>
          <w:iCs/>
          <w:color w:val="5B9BD5" w:themeColor="accent1"/>
        </w:rPr>
        <w:t>type</w:t>
      </w:r>
      <w:r w:rsidRPr="00E4581C">
        <w:rPr>
          <w:i/>
          <w:iCs/>
          <w:color w:val="5B9BD5" w:themeColor="accent1"/>
        </w:rPr>
        <w:t xml:space="preserve"> of release</w:t>
      </w:r>
      <w:r w:rsidR="00E937ED">
        <w:rPr>
          <w:i/>
          <w:iCs/>
          <w:color w:val="5B9BD5" w:themeColor="accent1"/>
        </w:rPr>
        <w:t>][</w:t>
      </w:r>
      <w:r w:rsidRPr="00E4581C">
        <w:rPr>
          <w:i/>
          <w:iCs/>
          <w:color w:val="5B9BD5" w:themeColor="accent1"/>
        </w:rPr>
        <w:t xml:space="preserve">may impose more than one </w:t>
      </w:r>
      <w:r w:rsidR="0088154D">
        <w:rPr>
          <w:i/>
          <w:iCs/>
          <w:color w:val="5B9BD5" w:themeColor="accent1"/>
        </w:rPr>
        <w:t>type</w:t>
      </w:r>
      <w:r w:rsidRPr="00E4581C">
        <w:rPr>
          <w:i/>
          <w:iCs/>
          <w:color w:val="5B9BD5" w:themeColor="accent1"/>
        </w:rPr>
        <w:t xml:space="preserve"> of release </w:t>
      </w:r>
      <w:r w:rsidR="00303D65">
        <w:rPr>
          <w:i/>
          <w:iCs/>
          <w:color w:val="5B9BD5" w:themeColor="accent1"/>
        </w:rPr>
        <w:t xml:space="preserve">only </w:t>
      </w:r>
      <w:r w:rsidRPr="00E4581C">
        <w:rPr>
          <w:i/>
          <w:iCs/>
          <w:color w:val="5B9BD5" w:themeColor="accent1"/>
        </w:rPr>
        <w:t xml:space="preserve">if extraordinary circumstances are present and documented. </w:t>
      </w:r>
      <w:r w:rsidR="00E4581C">
        <w:rPr>
          <w:i/>
          <w:iCs/>
          <w:color w:val="5B9BD5" w:themeColor="accent1"/>
        </w:rPr>
        <w:t>[</w:t>
      </w:r>
      <w:r w:rsidR="00E937ED">
        <w:rPr>
          <w:i/>
          <w:iCs/>
          <w:color w:val="5B9BD5" w:themeColor="accent1"/>
        </w:rPr>
        <w:t>Consider delineating here what would constitute extraordinary circumstances.</w:t>
      </w:r>
      <w:r w:rsidR="00E4581C">
        <w:rPr>
          <w:i/>
          <w:iCs/>
          <w:color w:val="5B9BD5" w:themeColor="accent1"/>
        </w:rPr>
        <w:t>]</w:t>
      </w:r>
      <w:r w:rsidR="00E937ED">
        <w:rPr>
          <w:i/>
          <w:iCs/>
          <w:color w:val="5B9BD5" w:themeColor="accent1"/>
        </w:rPr>
        <w:t>]</w:t>
      </w:r>
    </w:p>
    <w:p w14:paraId="33F32D1A" w14:textId="77777777" w:rsidR="000C09B3" w:rsidRPr="00BF6AEF" w:rsidRDefault="00E937ED" w:rsidP="0091221E">
      <w:pPr>
        <w:ind w:left="1080"/>
        <w:rPr>
          <w:highlight w:val="lightGray"/>
        </w:rPr>
      </w:pPr>
      <w:r w:rsidRPr="004855DE">
        <w:rPr>
          <w:b/>
          <w:bCs/>
          <w:highlight w:val="lightGray"/>
        </w:rPr>
        <w:t xml:space="preserve">Note: </w:t>
      </w:r>
      <w:r w:rsidR="000C09B3" w:rsidRPr="00BF6AEF">
        <w:rPr>
          <w:highlight w:val="lightGray"/>
        </w:rPr>
        <w:t>As discussed in a November 19, 2009 NC AOC memorandum addressing this issue:</w:t>
      </w:r>
    </w:p>
    <w:p w14:paraId="6046CF99" w14:textId="6F3E1D13" w:rsidR="0091221E" w:rsidRPr="004855DE" w:rsidRDefault="000C09B3" w:rsidP="000C09B3">
      <w:pPr>
        <w:ind w:left="1440" w:right="720"/>
      </w:pPr>
      <w:r w:rsidRPr="00BF6AEF">
        <w:rPr>
          <w:highlight w:val="lightGray"/>
        </w:rPr>
        <w:t>[S]</w:t>
      </w:r>
      <w:proofErr w:type="spellStart"/>
      <w:r w:rsidRPr="00BF6AEF">
        <w:rPr>
          <w:highlight w:val="lightGray"/>
        </w:rPr>
        <w:t>ome</w:t>
      </w:r>
      <w:proofErr w:type="spellEnd"/>
      <w:r w:rsidRPr="00BF6AEF">
        <w:rPr>
          <w:highlight w:val="lightGray"/>
        </w:rPr>
        <w:t xml:space="preserve"> combinations of conditions will be of little effect. For example, imposing a written promise in concert with any other condition of release is superfluous, because the defendant always agrees in writing to appear as required </w:t>
      </w:r>
      <w:proofErr w:type="gramStart"/>
      <w:r w:rsidRPr="00BF6AEF">
        <w:rPr>
          <w:highlight w:val="lightGray"/>
        </w:rPr>
        <w:t>in order to</w:t>
      </w:r>
      <w:proofErr w:type="gramEnd"/>
      <w:r w:rsidRPr="00BF6AEF">
        <w:rPr>
          <w:highlight w:val="lightGray"/>
        </w:rPr>
        <w:t xml:space="preserve"> obtain release, regardless of the other conditions imposed. Other combinations may complicate pretrial release for the parties involved; combining a custody release and a secured bond may confuse the respective authority of the persons involved when the person agreeing to supervise the defendant is not the same person as the surety on the bond. Finally, at least one combination may be prohibited </w:t>
      </w:r>
      <w:proofErr w:type="gramStart"/>
      <w:r w:rsidRPr="00BF6AEF">
        <w:rPr>
          <w:highlight w:val="lightGray"/>
        </w:rPr>
        <w:t xml:space="preserve">. </w:t>
      </w:r>
      <w:r w:rsidR="00BF6AEF" w:rsidRPr="00BF6AEF">
        <w:rPr>
          <w:highlight w:val="lightGray"/>
        </w:rPr>
        <w:t>. . .</w:t>
      </w:r>
      <w:proofErr w:type="gramEnd"/>
      <w:r w:rsidR="00BF6AEF" w:rsidRPr="00BF6AEF">
        <w:rPr>
          <w:highlight w:val="lightGray"/>
        </w:rPr>
        <w:t xml:space="preserve"> [Specifically,</w:t>
      </w:r>
      <w:r w:rsidR="00BF6AEF">
        <w:rPr>
          <w:highlight w:val="lightGray"/>
        </w:rPr>
        <w:t xml:space="preserve"> the statute provides that</w:t>
      </w:r>
      <w:r w:rsidR="00BF6AEF" w:rsidRPr="00BF6AEF">
        <w:rPr>
          <w:highlight w:val="lightGray"/>
        </w:rPr>
        <w:t xml:space="preserve">] </w:t>
      </w:r>
      <w:r w:rsidRPr="00BF6AEF">
        <w:rPr>
          <w:highlight w:val="lightGray"/>
        </w:rPr>
        <w:t>when a custody release is imposed, the defendant may choose the imposition of a</w:t>
      </w:r>
      <w:r w:rsidR="00BF6AEF" w:rsidRPr="00BF6AEF">
        <w:rPr>
          <w:highlight w:val="lightGray"/>
        </w:rPr>
        <w:t xml:space="preserve"> </w:t>
      </w:r>
      <w:r w:rsidRPr="00BF6AEF">
        <w:rPr>
          <w:highlight w:val="lightGray"/>
        </w:rPr>
        <w:t>secured bond in lieu of the custody release; in that scenario, custody release should not be imposed in</w:t>
      </w:r>
      <w:r w:rsidR="00BF6AEF" w:rsidRPr="00BF6AEF">
        <w:rPr>
          <w:highlight w:val="lightGray"/>
        </w:rPr>
        <w:t xml:space="preserve"> </w:t>
      </w:r>
      <w:r w:rsidRPr="00BF6AEF">
        <w:rPr>
          <w:highlight w:val="lightGray"/>
        </w:rPr>
        <w:t>conjunction with the secured bond over the defendant’s objection.</w:t>
      </w:r>
    </w:p>
    <w:p w14:paraId="160A97B9" w14:textId="1DE8CC6C" w:rsidR="000737A7" w:rsidRDefault="00F679AE" w:rsidP="003E4220">
      <w:pPr>
        <w:pStyle w:val="Heading2"/>
        <w:numPr>
          <w:ilvl w:val="0"/>
          <w:numId w:val="4"/>
        </w:numPr>
      </w:pPr>
      <w:bookmarkStart w:id="14" w:name="_Toc104373372"/>
      <w:r>
        <w:t xml:space="preserve">Timing of </w:t>
      </w:r>
      <w:r w:rsidR="00E85B04">
        <w:t xml:space="preserve">Pretrial Release </w:t>
      </w:r>
      <w:r w:rsidR="000737A7">
        <w:t>Decisions</w:t>
      </w:r>
      <w:r w:rsidR="00E937ED">
        <w:t>.</w:t>
      </w:r>
      <w:bookmarkEnd w:id="14"/>
    </w:p>
    <w:p w14:paraId="785C3C8D" w14:textId="0FF20715" w:rsidR="00F679AE" w:rsidRDefault="00F679AE" w:rsidP="003E4220">
      <w:pPr>
        <w:pStyle w:val="ListParagraph"/>
        <w:numPr>
          <w:ilvl w:val="0"/>
          <w:numId w:val="5"/>
        </w:numPr>
        <w:rPr>
          <w:b/>
          <w:bCs/>
        </w:rPr>
      </w:pPr>
      <w:r w:rsidRPr="000737A7">
        <w:rPr>
          <w:b/>
          <w:bCs/>
        </w:rPr>
        <w:t>Initial Appearance.</w:t>
      </w:r>
    </w:p>
    <w:p w14:paraId="53067C75" w14:textId="132EE949" w:rsidR="00E52DEE" w:rsidRPr="00E52DEE" w:rsidRDefault="00E52DEE" w:rsidP="00E52DEE">
      <w:pPr>
        <w:pStyle w:val="ListParagraph"/>
        <w:ind w:left="1440"/>
      </w:pPr>
      <w:r>
        <w:t>Condition</w:t>
      </w:r>
      <w:r w:rsidR="005F0FC1">
        <w:t>s</w:t>
      </w:r>
      <w:r>
        <w:t xml:space="preserve"> of release typically </w:t>
      </w:r>
      <w:r w:rsidR="00337937">
        <w:t xml:space="preserve">first </w:t>
      </w:r>
      <w:r>
        <w:t>are set at an initial appearance.</w:t>
      </w:r>
    </w:p>
    <w:p w14:paraId="2EED98D6" w14:textId="0B5EFEBD" w:rsidR="00F679AE" w:rsidRPr="00930E94" w:rsidRDefault="00930E94" w:rsidP="003E4220">
      <w:pPr>
        <w:pStyle w:val="ListParagraph"/>
        <w:numPr>
          <w:ilvl w:val="1"/>
          <w:numId w:val="5"/>
        </w:numPr>
        <w:ind w:left="1800"/>
        <w:rPr>
          <w:b/>
          <w:bCs/>
        </w:rPr>
      </w:pPr>
      <w:r>
        <w:rPr>
          <w:b/>
          <w:bCs/>
        </w:rPr>
        <w:t xml:space="preserve">General Rule. </w:t>
      </w:r>
      <w:r w:rsidR="00402FC5">
        <w:t>The</w:t>
      </w:r>
      <w:r>
        <w:t xml:space="preserve"> initial appearance must be held without unnecessary delay. </w:t>
      </w:r>
      <w:r w:rsidR="00E4581C">
        <w:t>G.S. 15A-511(a)(1)</w:t>
      </w:r>
      <w:r w:rsidR="00402FC5">
        <w:t>, subject to the exception immediately below</w:t>
      </w:r>
      <w:r>
        <w:t>.</w:t>
      </w:r>
    </w:p>
    <w:p w14:paraId="1BB7A713" w14:textId="3501F594" w:rsidR="00930E94" w:rsidRPr="00930E94" w:rsidRDefault="00E4581C" w:rsidP="003E4220">
      <w:pPr>
        <w:pStyle w:val="ListParagraph"/>
        <w:numPr>
          <w:ilvl w:val="1"/>
          <w:numId w:val="5"/>
        </w:numPr>
        <w:ind w:left="1800"/>
        <w:rPr>
          <w:b/>
          <w:bCs/>
        </w:rPr>
      </w:pPr>
      <w:r>
        <w:rPr>
          <w:b/>
          <w:bCs/>
        </w:rPr>
        <w:lastRenderedPageBreak/>
        <w:t>Exception</w:t>
      </w:r>
      <w:r w:rsidR="00E52DEE">
        <w:rPr>
          <w:b/>
          <w:bCs/>
        </w:rPr>
        <w:t>–</w:t>
      </w:r>
      <w:r w:rsidR="00930E94">
        <w:rPr>
          <w:b/>
          <w:bCs/>
        </w:rPr>
        <w:t xml:space="preserve">Unruly or Intoxicated Defendants. </w:t>
      </w:r>
      <w:r>
        <w:t>I</w:t>
      </w:r>
      <w:r w:rsidR="00930E94" w:rsidRPr="00930E94">
        <w:t xml:space="preserve">f a defendant is so unruly and disruptive as to impede the initial appearance, or is </w:t>
      </w:r>
      <w:r w:rsidR="001443C3">
        <w:t>grossly</w:t>
      </w:r>
      <w:r w:rsidR="00930E94" w:rsidRPr="00930E94">
        <w:t xml:space="preserve"> intoxicated, unconscious, or otherwise unable to understand the procedural rights afforded by the initial appearance, the judicial official may delay the initial appearance temporarily and order the defendant </w:t>
      </w:r>
      <w:r w:rsidR="00402FC5">
        <w:t xml:space="preserve">temporarily </w:t>
      </w:r>
      <w:r w:rsidR="00930E94" w:rsidRPr="00930E94">
        <w:t>confined.</w:t>
      </w:r>
      <w:r w:rsidR="00930E94">
        <w:t xml:space="preserve"> </w:t>
      </w:r>
      <w:r>
        <w:t xml:space="preserve">G.S. 15A-511(a)(3). </w:t>
      </w:r>
      <w:r w:rsidR="00303D65">
        <w:t>D</w:t>
      </w:r>
      <w:r w:rsidR="00930E94">
        <w:t>elay for this reason delays the entire initial appearance, not just the setting of conditions</w:t>
      </w:r>
      <w:r w:rsidR="0088154D">
        <w:t xml:space="preserve"> of release</w:t>
      </w:r>
      <w:r w:rsidR="00930E94">
        <w:t xml:space="preserve">. </w:t>
      </w:r>
      <w:r w:rsidR="00930E94" w:rsidRPr="00930E94">
        <w:t xml:space="preserve">When imposing a temporary confinement </w:t>
      </w:r>
      <w:r w:rsidR="00E937ED">
        <w:t xml:space="preserve">for this reason, </w:t>
      </w:r>
      <w:r w:rsidR="00930E94" w:rsidRPr="00930E94">
        <w:t xml:space="preserve">the </w:t>
      </w:r>
      <w:r w:rsidR="00930E94">
        <w:t xml:space="preserve">judicial </w:t>
      </w:r>
      <w:r w:rsidR="00930E94" w:rsidRPr="00930E94">
        <w:t xml:space="preserve">official shall include in the order a clear directive to the custodian to return the defendant for completion of the initial appearance either within a reasonable time or upon a </w:t>
      </w:r>
      <w:r w:rsidR="00402FC5">
        <w:t>specified</w:t>
      </w:r>
      <w:r w:rsidR="00930E94" w:rsidRPr="00930E94">
        <w:t xml:space="preserve"> contingency (e.g., </w:t>
      </w:r>
      <w:r w:rsidR="00303D65">
        <w:t>“</w:t>
      </w:r>
      <w:r w:rsidR="00930E94" w:rsidRPr="00930E94">
        <w:t xml:space="preserve">when </w:t>
      </w:r>
      <w:r w:rsidR="00402FC5">
        <w:t>t</w:t>
      </w:r>
      <w:r w:rsidR="00930E94" w:rsidRPr="00930E94">
        <w:t xml:space="preserve">he </w:t>
      </w:r>
      <w:r w:rsidR="00402FC5">
        <w:t xml:space="preserve">defendant </w:t>
      </w:r>
      <w:r w:rsidR="00930E94" w:rsidRPr="00930E94">
        <w:t>wakes up</w:t>
      </w:r>
      <w:r w:rsidR="00303D65">
        <w:t>”</w:t>
      </w:r>
      <w:r w:rsidR="00930E94" w:rsidRPr="00930E94">
        <w:t>).</w:t>
      </w:r>
    </w:p>
    <w:p w14:paraId="748B6FF1" w14:textId="69E0FDA6" w:rsidR="00F869A6" w:rsidRPr="00E937ED" w:rsidRDefault="00724E6E" w:rsidP="003E4220">
      <w:pPr>
        <w:pStyle w:val="Heading2"/>
        <w:numPr>
          <w:ilvl w:val="0"/>
          <w:numId w:val="4"/>
        </w:numPr>
      </w:pPr>
      <w:bookmarkStart w:id="15" w:name="_Toc104373373"/>
      <w:r w:rsidRPr="00E937ED">
        <w:t>Defense Counsel.</w:t>
      </w:r>
      <w:bookmarkEnd w:id="15"/>
      <w:r w:rsidRPr="00E937ED">
        <w:t xml:space="preserve"> </w:t>
      </w:r>
    </w:p>
    <w:p w14:paraId="63608D4B" w14:textId="79BE6F54" w:rsidR="00724E6E" w:rsidRDefault="00724E6E" w:rsidP="00F869A6">
      <w:pPr>
        <w:pStyle w:val="ListParagraph"/>
        <w:spacing w:after="0" w:line="240" w:lineRule="auto"/>
        <w:ind w:left="1080"/>
      </w:pPr>
      <w:bookmarkStart w:id="16" w:name="_Hlk67923919"/>
      <w:bookmarkStart w:id="17" w:name="_Hlk67991761"/>
      <w:r w:rsidRPr="00E937ED">
        <w:t xml:space="preserve">At any proceeding where conditions of release are considered for a defendant </w:t>
      </w:r>
      <w:r w:rsidR="00402FC5">
        <w:t xml:space="preserve">who is </w:t>
      </w:r>
      <w:r w:rsidRPr="00E937ED">
        <w:t>represented by counsel</w:t>
      </w:r>
      <w:r w:rsidR="00833C54">
        <w:t xml:space="preserve"> (including initial appearance, first appearance, or any subsequent bail hearing)</w:t>
      </w:r>
      <w:r w:rsidRPr="00E937ED">
        <w:t xml:space="preserve">, the defendant shall be allowed to communicate fully and confidentially with </w:t>
      </w:r>
      <w:r w:rsidR="00402FC5">
        <w:t>counsel</w:t>
      </w:r>
      <w:r w:rsidRPr="00E937ED">
        <w:t xml:space="preserve"> </w:t>
      </w:r>
      <w:r w:rsidRPr="005F0FC1">
        <w:t xml:space="preserve">before and </w:t>
      </w:r>
      <w:r w:rsidRPr="00E937ED">
        <w:t>during the proceeding</w:t>
      </w:r>
      <w:bookmarkEnd w:id="16"/>
      <w:r w:rsidR="00F40347">
        <w:t xml:space="preserve"> and defense counsel (or the defendant if unrepresented) shall be afforded the opportunity to be heard.</w:t>
      </w:r>
    </w:p>
    <w:bookmarkEnd w:id="17"/>
    <w:p w14:paraId="3BB19823" w14:textId="1D35C440" w:rsidR="005F0FC1" w:rsidRDefault="005F0FC1" w:rsidP="00F869A6">
      <w:pPr>
        <w:pStyle w:val="ListParagraph"/>
        <w:spacing w:after="0" w:line="240" w:lineRule="auto"/>
        <w:ind w:left="1080"/>
        <w:rPr>
          <w:bCs/>
        </w:rPr>
      </w:pPr>
    </w:p>
    <w:p w14:paraId="32B67A9B" w14:textId="7A00A8FE" w:rsidR="005F0FC1" w:rsidRPr="004855DE" w:rsidRDefault="005F0FC1" w:rsidP="00F869A6">
      <w:pPr>
        <w:pStyle w:val="ListParagraph"/>
        <w:spacing w:after="0" w:line="240" w:lineRule="auto"/>
        <w:ind w:left="1080"/>
        <w:rPr>
          <w:bCs/>
        </w:rPr>
      </w:pPr>
      <w:r w:rsidRPr="004855DE">
        <w:rPr>
          <w:b/>
          <w:highlight w:val="lightGray"/>
        </w:rPr>
        <w:t>Note:</w:t>
      </w:r>
      <w:r w:rsidRPr="004855DE">
        <w:rPr>
          <w:bCs/>
          <w:highlight w:val="lightGray"/>
        </w:rPr>
        <w:t xml:space="preserve"> See section VIII.A below for recommendations regarding the role of defense counsel</w:t>
      </w:r>
      <w:r w:rsidR="00303D65">
        <w:rPr>
          <w:bCs/>
          <w:highlight w:val="lightGray"/>
        </w:rPr>
        <w:t xml:space="preserve"> at judicial proceedings to review bail conditions</w:t>
      </w:r>
      <w:r w:rsidRPr="004855DE">
        <w:rPr>
          <w:bCs/>
          <w:highlight w:val="lightGray"/>
        </w:rPr>
        <w:t>.</w:t>
      </w:r>
    </w:p>
    <w:p w14:paraId="2C005542" w14:textId="77777777" w:rsidR="005F0FC1" w:rsidRPr="005F0FC1" w:rsidRDefault="005F0FC1" w:rsidP="00F869A6">
      <w:pPr>
        <w:pStyle w:val="ListParagraph"/>
        <w:spacing w:after="0" w:line="240" w:lineRule="auto"/>
        <w:ind w:left="1080"/>
        <w:rPr>
          <w:bCs/>
        </w:rPr>
      </w:pPr>
    </w:p>
    <w:p w14:paraId="281E7792" w14:textId="65467966" w:rsidR="00F869A6" w:rsidRDefault="00724E6E" w:rsidP="003E4220">
      <w:pPr>
        <w:pStyle w:val="Heading2"/>
        <w:numPr>
          <w:ilvl w:val="0"/>
          <w:numId w:val="4"/>
        </w:numPr>
      </w:pPr>
      <w:bookmarkStart w:id="18" w:name="_Toc104373374"/>
      <w:r>
        <w:t>Rules of Evidence.</w:t>
      </w:r>
      <w:bookmarkEnd w:id="18"/>
      <w:r w:rsidRPr="00724E6E">
        <w:t xml:space="preserve"> </w:t>
      </w:r>
    </w:p>
    <w:p w14:paraId="5BA13C02" w14:textId="0A2CB335" w:rsidR="00724E6E" w:rsidRDefault="00724E6E" w:rsidP="00F869A6">
      <w:pPr>
        <w:pStyle w:val="ListParagraph"/>
        <w:spacing w:after="0" w:line="240" w:lineRule="auto"/>
        <w:ind w:left="1080"/>
      </w:pPr>
      <w:bookmarkStart w:id="19" w:name="_Hlk67991960"/>
      <w:r w:rsidRPr="00724E6E">
        <w:t>When deciding questions of pretrial release, the formal rules of evidence do not apply. G.S. 15A-534(g)</w:t>
      </w:r>
      <w:r>
        <w:t>; G.S. 8C-1101(b)</w:t>
      </w:r>
      <w:r w:rsidRPr="00724E6E">
        <w:t xml:space="preserve">. </w:t>
      </w:r>
      <w:r>
        <w:t>T</w:t>
      </w:r>
      <w:r w:rsidRPr="00724E6E">
        <w:t xml:space="preserve">he judicial official must </w:t>
      </w:r>
      <w:proofErr w:type="gramStart"/>
      <w:r w:rsidRPr="00724E6E">
        <w:t>take into account</w:t>
      </w:r>
      <w:proofErr w:type="gramEnd"/>
      <w:r w:rsidRPr="00724E6E">
        <w:t xml:space="preserve"> all </w:t>
      </w:r>
      <w:r w:rsidR="00402FC5">
        <w:t xml:space="preserve">available </w:t>
      </w:r>
      <w:r w:rsidRPr="00724E6E">
        <w:t xml:space="preserve">evidence </w:t>
      </w:r>
      <w:r w:rsidR="004B596D">
        <w:t>that</w:t>
      </w:r>
      <w:r>
        <w:t xml:space="preserve"> the judicial official co</w:t>
      </w:r>
      <w:r w:rsidRPr="00724E6E">
        <w:t>nsiders reliable.</w:t>
      </w:r>
      <w:r>
        <w:t xml:space="preserve"> G.S. 15A-534(g).</w:t>
      </w:r>
      <w:r w:rsidR="002659D0">
        <w:t xml:space="preserve"> </w:t>
      </w:r>
      <w:r w:rsidR="002659D0" w:rsidRPr="002659D0">
        <w:rPr>
          <w:i/>
          <w:iCs/>
          <w:color w:val="5B9BD5" w:themeColor="accent1"/>
        </w:rPr>
        <w:t>In proceedings where evidence is offered, the judicial official shall hear from both the prosecution and defense.</w:t>
      </w:r>
      <w:bookmarkEnd w:id="19"/>
    </w:p>
    <w:p w14:paraId="325A73DB" w14:textId="6911F928" w:rsidR="00724E6E" w:rsidRPr="00B42461" w:rsidRDefault="00724E6E" w:rsidP="003E4220">
      <w:pPr>
        <w:pStyle w:val="Heading2"/>
        <w:numPr>
          <w:ilvl w:val="0"/>
          <w:numId w:val="4"/>
        </w:numPr>
      </w:pPr>
      <w:bookmarkStart w:id="20" w:name="_Toc104373375"/>
      <w:r>
        <w:t>Recordkeeping.</w:t>
      </w:r>
      <w:bookmarkEnd w:id="20"/>
      <w:r>
        <w:t xml:space="preserve"> </w:t>
      </w:r>
    </w:p>
    <w:p w14:paraId="2F8B4E7E" w14:textId="67380CC1" w:rsidR="005F0FC1" w:rsidRPr="005F0FC1" w:rsidRDefault="00B42461" w:rsidP="003E4220">
      <w:pPr>
        <w:pStyle w:val="ListParagraph"/>
        <w:numPr>
          <w:ilvl w:val="0"/>
          <w:numId w:val="49"/>
        </w:numPr>
        <w:spacing w:after="0" w:line="240" w:lineRule="auto"/>
      </w:pPr>
      <w:proofErr w:type="gramStart"/>
      <w:r>
        <w:rPr>
          <w:b/>
          <w:bCs/>
        </w:rPr>
        <w:t>Form</w:t>
      </w:r>
      <w:proofErr w:type="gramEnd"/>
      <w:r>
        <w:rPr>
          <w:b/>
          <w:bCs/>
        </w:rPr>
        <w:t xml:space="preserve"> AOC-CR-200. </w:t>
      </w:r>
    </w:p>
    <w:p w14:paraId="4CAEDBAB" w14:textId="73BA47A0" w:rsidR="00B42461" w:rsidRDefault="00B42461" w:rsidP="005F0FC1">
      <w:pPr>
        <w:pStyle w:val="ListParagraph"/>
        <w:spacing w:after="0" w:line="240" w:lineRule="auto"/>
        <w:ind w:left="1440"/>
      </w:pPr>
      <w:r w:rsidRPr="00B42461">
        <w:t xml:space="preserve">All orders setting </w:t>
      </w:r>
      <w:r>
        <w:t xml:space="preserve">or modifying </w:t>
      </w:r>
      <w:r w:rsidRPr="00B42461">
        <w:t>conditions of</w:t>
      </w:r>
      <w:r>
        <w:t xml:space="preserve"> </w:t>
      </w:r>
      <w:r w:rsidRPr="00B42461">
        <w:t xml:space="preserve">release </w:t>
      </w:r>
      <w:r w:rsidR="000F2B61">
        <w:t>shall</w:t>
      </w:r>
      <w:r w:rsidRPr="00B42461">
        <w:t xml:space="preserve"> be entered on form AOC-CR-200 (Conditions of Release and Release Order) promulgated by the North Carolina Administrative Office of the Courts (AOC)</w:t>
      </w:r>
      <w:r>
        <w:t>, except in emergenc</w:t>
      </w:r>
      <w:r w:rsidR="000F2B61">
        <w:t>y and disaster situations</w:t>
      </w:r>
      <w:r>
        <w:t xml:space="preserve"> where the judicial official cannot access </w:t>
      </w:r>
      <w:r w:rsidR="00402FC5">
        <w:t xml:space="preserve">the </w:t>
      </w:r>
      <w:r w:rsidR="000F2B61">
        <w:t>form in paper or electronic format</w:t>
      </w:r>
      <w:r w:rsidRPr="00B42461">
        <w:t>.</w:t>
      </w:r>
      <w:r w:rsidR="000F2B61">
        <w:t xml:space="preserve"> Other forms shall be used as required by statute</w:t>
      </w:r>
      <w:r w:rsidR="003A520C">
        <w:t xml:space="preserve"> </w:t>
      </w:r>
      <w:r w:rsidR="003A520C" w:rsidRPr="003A520C">
        <w:rPr>
          <w:i/>
          <w:iCs/>
          <w:color w:val="5B9BD5" w:themeColor="accent1"/>
        </w:rPr>
        <w:t>[and this policy]</w:t>
      </w:r>
      <w:r w:rsidR="000F2B61">
        <w:t>.</w:t>
      </w:r>
    </w:p>
    <w:p w14:paraId="4C5AC21B" w14:textId="50D55EBF" w:rsidR="003A520C" w:rsidRDefault="003A520C" w:rsidP="005F0FC1">
      <w:pPr>
        <w:pStyle w:val="ListParagraph"/>
        <w:spacing w:after="0" w:line="240" w:lineRule="auto"/>
        <w:ind w:left="1440"/>
      </w:pPr>
    </w:p>
    <w:p w14:paraId="79917BA0" w14:textId="77777777" w:rsidR="005F0FC1" w:rsidRPr="005F0FC1" w:rsidRDefault="000F2B61" w:rsidP="003E4220">
      <w:pPr>
        <w:pStyle w:val="ListParagraph"/>
        <w:numPr>
          <w:ilvl w:val="0"/>
          <w:numId w:val="49"/>
        </w:numPr>
        <w:spacing w:after="0" w:line="240" w:lineRule="auto"/>
      </w:pPr>
      <w:r>
        <w:rPr>
          <w:b/>
          <w:bCs/>
        </w:rPr>
        <w:t xml:space="preserve">AOC Electronic Systems. </w:t>
      </w:r>
    </w:p>
    <w:p w14:paraId="6EDE76FC" w14:textId="78F5E935" w:rsidR="00B42461" w:rsidRDefault="000F2B61" w:rsidP="005F0FC1">
      <w:pPr>
        <w:pStyle w:val="ListParagraph"/>
        <w:spacing w:after="0" w:line="240" w:lineRule="auto"/>
        <w:ind w:left="1440"/>
      </w:pPr>
      <w:r>
        <w:t xml:space="preserve">Except in emergency or disaster situations when the judicial official does not have access to </w:t>
      </w:r>
      <w:r w:rsidR="00CE1800">
        <w:t xml:space="preserve">the </w:t>
      </w:r>
      <w:r>
        <w:t xml:space="preserve">AOC electronic system for completing form AOC-CR-200, that form should be completed in the AOC electronic system. </w:t>
      </w:r>
      <w:r w:rsidRPr="000F2B61">
        <w:t xml:space="preserve">When conditions of release are set or modified by a judicial official without access to </w:t>
      </w:r>
      <w:r>
        <w:t>the AOC electronic system, th</w:t>
      </w:r>
      <w:r w:rsidRPr="000F2B61">
        <w:t xml:space="preserve">e clerk </w:t>
      </w:r>
      <w:r w:rsidR="003934CF">
        <w:t>shall</w:t>
      </w:r>
      <w:r w:rsidRPr="000F2B61">
        <w:t xml:space="preserve"> enter those conditions </w:t>
      </w:r>
      <w:r w:rsidR="0088154D">
        <w:t xml:space="preserve">of release </w:t>
      </w:r>
      <w:r w:rsidRPr="000F2B61">
        <w:t xml:space="preserve">into </w:t>
      </w:r>
      <w:r>
        <w:t xml:space="preserve">the </w:t>
      </w:r>
      <w:r w:rsidR="00CE1800">
        <w:t xml:space="preserve">AOC </w:t>
      </w:r>
      <w:r>
        <w:t xml:space="preserve">electronic system </w:t>
      </w:r>
      <w:r w:rsidRPr="000F2B61">
        <w:t xml:space="preserve">as soon as reasonably </w:t>
      </w:r>
      <w:r w:rsidR="00402FC5">
        <w:t>possible</w:t>
      </w:r>
      <w:r w:rsidRPr="000F2B61">
        <w:t xml:space="preserve"> after </w:t>
      </w:r>
      <w:r w:rsidR="004B596D">
        <w:t>the order is filed</w:t>
      </w:r>
      <w:r w:rsidRPr="000F2B61">
        <w:t xml:space="preserve">. Orders or modifications entered in this manner </w:t>
      </w:r>
      <w:r w:rsidR="00A32843">
        <w:t>sha</w:t>
      </w:r>
      <w:r w:rsidRPr="000F2B61">
        <w:t xml:space="preserve">ll be entered </w:t>
      </w:r>
      <w:proofErr w:type="gramStart"/>
      <w:r w:rsidR="00CE1800">
        <w:t>so as to</w:t>
      </w:r>
      <w:proofErr w:type="gramEnd"/>
      <w:r w:rsidR="00CE1800">
        <w:t xml:space="preserve"> identify</w:t>
      </w:r>
      <w:r w:rsidRPr="000F2B61">
        <w:t xml:space="preserve"> both the official who entered the order and the clerk who performed the entries on that official's behalf.</w:t>
      </w:r>
    </w:p>
    <w:p w14:paraId="76E9AD4A" w14:textId="77777777" w:rsidR="004B596D" w:rsidRPr="002C1FAC" w:rsidRDefault="004B596D" w:rsidP="004B596D">
      <w:pPr>
        <w:pStyle w:val="ListParagraph"/>
        <w:spacing w:after="0" w:line="240" w:lineRule="auto"/>
        <w:ind w:left="1800"/>
        <w:rPr>
          <w:b/>
          <w:bCs/>
        </w:rPr>
      </w:pPr>
    </w:p>
    <w:p w14:paraId="3E50E6DA" w14:textId="3123B1D6" w:rsidR="00420C4B" w:rsidRPr="00420C4B" w:rsidRDefault="00420C4B" w:rsidP="003E4220">
      <w:pPr>
        <w:pStyle w:val="ListParagraph"/>
        <w:numPr>
          <w:ilvl w:val="0"/>
          <w:numId w:val="49"/>
        </w:numPr>
        <w:spacing w:after="0" w:line="240" w:lineRule="auto"/>
        <w:rPr>
          <w:b/>
          <w:bCs/>
          <w:i/>
          <w:iCs/>
          <w:color w:val="5B9BD5" w:themeColor="accent1"/>
        </w:rPr>
      </w:pPr>
      <w:r w:rsidRPr="00420C4B">
        <w:rPr>
          <w:b/>
          <w:bCs/>
          <w:i/>
          <w:iCs/>
          <w:color w:val="5B9BD5" w:themeColor="accent1"/>
        </w:rPr>
        <w:t>Findings—Secured Bond &amp; Ability to Pay.</w:t>
      </w:r>
    </w:p>
    <w:p w14:paraId="416A36B5" w14:textId="29EB9FD9" w:rsidR="005E6C38" w:rsidRDefault="00420C4B" w:rsidP="00420C4B">
      <w:pPr>
        <w:pStyle w:val="ListParagraph"/>
        <w:spacing w:after="0" w:line="240" w:lineRule="auto"/>
        <w:ind w:left="1440"/>
        <w:rPr>
          <w:i/>
          <w:iCs/>
          <w:color w:val="5B9BD5" w:themeColor="accent1"/>
        </w:rPr>
      </w:pPr>
      <w:r w:rsidRPr="00420C4B">
        <w:rPr>
          <w:i/>
          <w:iCs/>
          <w:color w:val="5B9BD5" w:themeColor="accent1"/>
        </w:rPr>
        <w:t>See sections III.</w:t>
      </w:r>
      <w:r w:rsidR="00303D65">
        <w:rPr>
          <w:i/>
          <w:iCs/>
          <w:color w:val="5B9BD5" w:themeColor="accent1"/>
        </w:rPr>
        <w:t>G</w:t>
      </w:r>
      <w:r w:rsidRPr="00420C4B">
        <w:rPr>
          <w:i/>
          <w:iCs/>
          <w:color w:val="5B9BD5" w:themeColor="accent1"/>
        </w:rPr>
        <w:t xml:space="preserve"> and III.</w:t>
      </w:r>
      <w:r w:rsidR="00303D65">
        <w:rPr>
          <w:i/>
          <w:iCs/>
          <w:color w:val="5B9BD5" w:themeColor="accent1"/>
        </w:rPr>
        <w:t>I</w:t>
      </w:r>
      <w:r w:rsidRPr="00420C4B">
        <w:rPr>
          <w:i/>
          <w:iCs/>
          <w:color w:val="5B9BD5" w:themeColor="accent1"/>
        </w:rPr>
        <w:t xml:space="preserve"> below for additional documentation that must be made when imposing secured bond</w:t>
      </w:r>
      <w:r w:rsidR="008430D9">
        <w:rPr>
          <w:i/>
          <w:iCs/>
          <w:color w:val="5B9BD5" w:themeColor="accent1"/>
        </w:rPr>
        <w:t>s</w:t>
      </w:r>
      <w:r w:rsidRPr="00420C4B">
        <w:rPr>
          <w:i/>
          <w:iCs/>
          <w:color w:val="5B9BD5" w:themeColor="accent1"/>
        </w:rPr>
        <w:t xml:space="preserve"> and assessing ability to pay.</w:t>
      </w:r>
    </w:p>
    <w:p w14:paraId="7375DE8C" w14:textId="52C0823B" w:rsidR="00A12D4B" w:rsidRDefault="00CE1800" w:rsidP="003E4220">
      <w:pPr>
        <w:pStyle w:val="ListParagraph"/>
        <w:numPr>
          <w:ilvl w:val="0"/>
          <w:numId w:val="49"/>
        </w:numPr>
        <w:spacing w:after="0" w:line="240" w:lineRule="auto"/>
        <w:rPr>
          <w:b/>
          <w:bCs/>
        </w:rPr>
      </w:pPr>
      <w:r w:rsidRPr="00CE1800">
        <w:rPr>
          <w:b/>
          <w:bCs/>
        </w:rPr>
        <w:lastRenderedPageBreak/>
        <w:t>Grouping Charges.</w:t>
      </w:r>
      <w:r>
        <w:rPr>
          <w:b/>
          <w:bCs/>
        </w:rPr>
        <w:t xml:space="preserve"> </w:t>
      </w:r>
    </w:p>
    <w:p w14:paraId="6BF7D7FA" w14:textId="77777777" w:rsidR="002659D0" w:rsidRDefault="00A12D4B" w:rsidP="003E4220">
      <w:pPr>
        <w:pStyle w:val="ListParagraph"/>
        <w:numPr>
          <w:ilvl w:val="1"/>
          <w:numId w:val="49"/>
        </w:numPr>
        <w:spacing w:after="0" w:line="240" w:lineRule="auto"/>
        <w:ind w:left="1800"/>
        <w:rPr>
          <w:b/>
          <w:bCs/>
        </w:rPr>
      </w:pPr>
      <w:r>
        <w:rPr>
          <w:b/>
          <w:bCs/>
        </w:rPr>
        <w:t>Charges Part of a Continuous Transaction.</w:t>
      </w:r>
      <w:r w:rsidR="003A51B6">
        <w:rPr>
          <w:b/>
          <w:bCs/>
        </w:rPr>
        <w:t xml:space="preserve"> </w:t>
      </w:r>
    </w:p>
    <w:p w14:paraId="224BA2C2" w14:textId="52E3EE62" w:rsidR="002659D0" w:rsidRDefault="00F70013" w:rsidP="002659D0">
      <w:pPr>
        <w:pStyle w:val="ListParagraph"/>
        <w:spacing w:after="0" w:line="240" w:lineRule="auto"/>
        <w:ind w:left="1800"/>
        <w:rPr>
          <w:i/>
          <w:iCs/>
          <w:color w:val="5B9BD5" w:themeColor="accent1"/>
        </w:rPr>
      </w:pPr>
      <w:r w:rsidRPr="003A51B6">
        <w:rPr>
          <w:i/>
          <w:iCs/>
          <w:color w:val="5B9BD5" w:themeColor="accent1"/>
        </w:rPr>
        <w:t>[</w:t>
      </w:r>
      <w:r w:rsidR="00CE1800" w:rsidRPr="003A51B6">
        <w:rPr>
          <w:i/>
          <w:iCs/>
          <w:color w:val="5B9BD5" w:themeColor="accent1"/>
        </w:rPr>
        <w:t xml:space="preserve">Charges resulting from the same continuous transaction </w:t>
      </w:r>
      <w:r w:rsidR="002659D0">
        <w:rPr>
          <w:i/>
          <w:iCs/>
          <w:color w:val="5B9BD5" w:themeColor="accent1"/>
        </w:rPr>
        <w:t xml:space="preserve">[including </w:t>
      </w:r>
      <w:bookmarkStart w:id="21" w:name="_Hlk67992404"/>
      <w:r w:rsidR="002659D0">
        <w:rPr>
          <w:i/>
          <w:iCs/>
          <w:color w:val="5B9BD5" w:themeColor="accent1"/>
        </w:rPr>
        <w:t>multiple probation violations</w:t>
      </w:r>
      <w:bookmarkEnd w:id="21"/>
      <w:r w:rsidR="002659D0">
        <w:rPr>
          <w:i/>
          <w:iCs/>
          <w:color w:val="5B9BD5" w:themeColor="accent1"/>
        </w:rPr>
        <w:t xml:space="preserve">] </w:t>
      </w:r>
      <w:r w:rsidR="00CE1800" w:rsidRPr="003A51B6">
        <w:rPr>
          <w:i/>
          <w:iCs/>
          <w:color w:val="5B9BD5" w:themeColor="accent1"/>
        </w:rPr>
        <w:t xml:space="preserve">shall be grouped together </w:t>
      </w:r>
      <w:r w:rsidR="00402FC5" w:rsidRPr="003A51B6">
        <w:rPr>
          <w:i/>
          <w:iCs/>
          <w:color w:val="5B9BD5" w:themeColor="accent1"/>
        </w:rPr>
        <w:t xml:space="preserve">with one </w:t>
      </w:r>
      <w:r w:rsidR="00CE1800" w:rsidRPr="003A51B6">
        <w:rPr>
          <w:i/>
          <w:iCs/>
          <w:color w:val="5B9BD5" w:themeColor="accent1"/>
        </w:rPr>
        <w:t xml:space="preserve">AOC-CR-200 form used to set conditions </w:t>
      </w:r>
      <w:r w:rsidR="0088154D">
        <w:rPr>
          <w:i/>
          <w:iCs/>
          <w:color w:val="5B9BD5" w:themeColor="accent1"/>
        </w:rPr>
        <w:t xml:space="preserve">of release </w:t>
      </w:r>
      <w:r w:rsidR="00CE1800" w:rsidRPr="003A51B6">
        <w:rPr>
          <w:i/>
          <w:iCs/>
          <w:color w:val="5B9BD5" w:themeColor="accent1"/>
        </w:rPr>
        <w:t>for all charges</w:t>
      </w:r>
      <w:r w:rsidR="00A12D4B" w:rsidRPr="003A51B6">
        <w:rPr>
          <w:i/>
          <w:iCs/>
          <w:color w:val="5B9BD5" w:themeColor="accent1"/>
        </w:rPr>
        <w:t xml:space="preserve"> </w:t>
      </w:r>
      <w:r w:rsidR="002659D0">
        <w:rPr>
          <w:i/>
          <w:iCs/>
          <w:color w:val="5B9BD5" w:themeColor="accent1"/>
        </w:rPr>
        <w:t xml:space="preserve">[and probation violations] </w:t>
      </w:r>
      <w:r w:rsidR="00A12D4B" w:rsidRPr="003A51B6">
        <w:rPr>
          <w:i/>
          <w:iCs/>
          <w:color w:val="5B9BD5" w:themeColor="accent1"/>
        </w:rPr>
        <w:t xml:space="preserve">that are part of the same continuous transaction, even if the charges </w:t>
      </w:r>
      <w:r w:rsidR="002659D0">
        <w:rPr>
          <w:i/>
          <w:iCs/>
          <w:color w:val="5B9BD5" w:themeColor="accent1"/>
        </w:rPr>
        <w:t xml:space="preserve">[and probation violations] </w:t>
      </w:r>
      <w:r w:rsidR="00A12D4B" w:rsidRPr="003A51B6">
        <w:rPr>
          <w:i/>
          <w:iCs/>
          <w:color w:val="5B9BD5" w:themeColor="accent1"/>
        </w:rPr>
        <w:t xml:space="preserve">are </w:t>
      </w:r>
      <w:r w:rsidR="00CE1800" w:rsidRPr="003A51B6">
        <w:rPr>
          <w:i/>
          <w:iCs/>
          <w:color w:val="5B9BD5" w:themeColor="accent1"/>
        </w:rPr>
        <w:t>under separate file numbers.</w:t>
      </w:r>
      <w:r w:rsidRPr="003A51B6">
        <w:rPr>
          <w:i/>
          <w:iCs/>
          <w:color w:val="5B9BD5" w:themeColor="accent1"/>
        </w:rPr>
        <w:t xml:space="preserve">] </w:t>
      </w:r>
    </w:p>
    <w:p w14:paraId="0852F7E8" w14:textId="0D3D103A" w:rsidR="00CE1800" w:rsidRDefault="00F70013" w:rsidP="002659D0">
      <w:pPr>
        <w:pStyle w:val="ListParagraph"/>
        <w:spacing w:after="0" w:line="240" w:lineRule="auto"/>
        <w:ind w:left="1800"/>
        <w:rPr>
          <w:i/>
          <w:iCs/>
          <w:color w:val="5B9BD5" w:themeColor="accent1"/>
        </w:rPr>
      </w:pPr>
      <w:r w:rsidRPr="003A51B6">
        <w:rPr>
          <w:i/>
          <w:iCs/>
          <w:color w:val="5B9BD5" w:themeColor="accent1"/>
        </w:rPr>
        <w:t>[A</w:t>
      </w:r>
      <w:r w:rsidR="00CE1800" w:rsidRPr="003A51B6">
        <w:rPr>
          <w:i/>
          <w:iCs/>
          <w:color w:val="5B9BD5" w:themeColor="accent1"/>
        </w:rPr>
        <w:t xml:space="preserve"> judicial official has discretion regarding whether charges resulting from the same continuous transaction </w:t>
      </w:r>
      <w:r w:rsidR="002659D0">
        <w:rPr>
          <w:i/>
          <w:iCs/>
          <w:color w:val="5B9BD5" w:themeColor="accent1"/>
        </w:rPr>
        <w:t xml:space="preserve">[including multiple probation violations] </w:t>
      </w:r>
      <w:r w:rsidR="00CE1800" w:rsidRPr="003A51B6">
        <w:rPr>
          <w:i/>
          <w:iCs/>
          <w:color w:val="5B9BD5" w:themeColor="accent1"/>
        </w:rPr>
        <w:t xml:space="preserve">should be grouped together </w:t>
      </w:r>
      <w:r w:rsidR="00402FC5" w:rsidRPr="003A51B6">
        <w:rPr>
          <w:i/>
          <w:iCs/>
          <w:color w:val="5B9BD5" w:themeColor="accent1"/>
        </w:rPr>
        <w:t xml:space="preserve">with </w:t>
      </w:r>
      <w:r w:rsidR="00CE1800" w:rsidRPr="003A51B6">
        <w:rPr>
          <w:i/>
          <w:iCs/>
          <w:color w:val="5B9BD5" w:themeColor="accent1"/>
        </w:rPr>
        <w:t xml:space="preserve">one AOC-CR-200 form used to set </w:t>
      </w:r>
      <w:r w:rsidR="0088154D">
        <w:rPr>
          <w:i/>
          <w:iCs/>
          <w:color w:val="5B9BD5" w:themeColor="accent1"/>
        </w:rPr>
        <w:t>conditions of release</w:t>
      </w:r>
      <w:r w:rsidR="00CE1800" w:rsidRPr="003A51B6">
        <w:rPr>
          <w:i/>
          <w:iCs/>
          <w:color w:val="5B9BD5" w:themeColor="accent1"/>
        </w:rPr>
        <w:t xml:space="preserve"> for all charges</w:t>
      </w:r>
      <w:r w:rsidRPr="003A51B6">
        <w:rPr>
          <w:i/>
          <w:iCs/>
          <w:color w:val="5B9BD5" w:themeColor="accent1"/>
        </w:rPr>
        <w:t xml:space="preserve"> </w:t>
      </w:r>
      <w:r w:rsidR="002659D0">
        <w:rPr>
          <w:i/>
          <w:iCs/>
          <w:color w:val="5B9BD5" w:themeColor="accent1"/>
        </w:rPr>
        <w:t xml:space="preserve">[and probation violations] </w:t>
      </w:r>
      <w:r w:rsidRPr="003A51B6">
        <w:rPr>
          <w:i/>
          <w:iCs/>
          <w:color w:val="5B9BD5" w:themeColor="accent1"/>
        </w:rPr>
        <w:t>or whether separate forms will be used for each charge</w:t>
      </w:r>
      <w:r w:rsidR="002659D0">
        <w:rPr>
          <w:i/>
          <w:iCs/>
          <w:color w:val="5B9BD5" w:themeColor="accent1"/>
        </w:rPr>
        <w:t xml:space="preserve"> [and probation violation]</w:t>
      </w:r>
      <w:r w:rsidR="001443C3" w:rsidRPr="003A51B6">
        <w:rPr>
          <w:i/>
          <w:iCs/>
          <w:color w:val="5B9BD5" w:themeColor="accent1"/>
        </w:rPr>
        <w:t>.</w:t>
      </w:r>
      <w:r w:rsidRPr="003A51B6">
        <w:rPr>
          <w:i/>
          <w:iCs/>
          <w:color w:val="5B9BD5" w:themeColor="accent1"/>
        </w:rPr>
        <w:t>]</w:t>
      </w:r>
      <w:r w:rsidR="004B596D" w:rsidRPr="003A51B6">
        <w:rPr>
          <w:i/>
          <w:iCs/>
          <w:color w:val="5B9BD5" w:themeColor="accent1"/>
        </w:rPr>
        <w:t xml:space="preserve"> </w:t>
      </w:r>
    </w:p>
    <w:p w14:paraId="776905D2" w14:textId="131153AF" w:rsidR="00BF6AEF" w:rsidRPr="00BF6AEF" w:rsidRDefault="00BF6AEF" w:rsidP="002659D0">
      <w:pPr>
        <w:pStyle w:val="ListParagraph"/>
        <w:spacing w:after="0" w:line="240" w:lineRule="auto"/>
        <w:ind w:left="1800"/>
      </w:pPr>
    </w:p>
    <w:p w14:paraId="1AC426EF" w14:textId="1190574F" w:rsidR="00BF6AEF" w:rsidRDefault="00BF6AEF" w:rsidP="002659D0">
      <w:pPr>
        <w:pStyle w:val="ListParagraph"/>
        <w:spacing w:after="0" w:line="240" w:lineRule="auto"/>
        <w:ind w:left="1800"/>
      </w:pPr>
      <w:r w:rsidRPr="00BF6AEF">
        <w:rPr>
          <w:b/>
          <w:bCs/>
          <w:highlight w:val="lightGray"/>
        </w:rPr>
        <w:t xml:space="preserve">Note: </w:t>
      </w:r>
      <w:r w:rsidRPr="00BF6AEF">
        <w:rPr>
          <w:highlight w:val="lightGray"/>
        </w:rPr>
        <w:t xml:space="preserve">Grouping of related charges with separate file numbers currently can be executed in existing NC AOC electronic recordkeeping systems. As of the writing of this model, it was not clear </w:t>
      </w:r>
      <w:proofErr w:type="gramStart"/>
      <w:r w:rsidRPr="00BF6AEF">
        <w:rPr>
          <w:highlight w:val="lightGray"/>
        </w:rPr>
        <w:t xml:space="preserve">whether </w:t>
      </w:r>
      <w:r w:rsidR="00A32843">
        <w:rPr>
          <w:highlight w:val="lightGray"/>
        </w:rPr>
        <w:t>or not</w:t>
      </w:r>
      <w:proofErr w:type="gramEnd"/>
      <w:r w:rsidR="00A32843">
        <w:rPr>
          <w:highlight w:val="lightGray"/>
        </w:rPr>
        <w:t xml:space="preserve"> </w:t>
      </w:r>
      <w:r w:rsidRPr="00BF6AEF">
        <w:rPr>
          <w:highlight w:val="lightGray"/>
        </w:rPr>
        <w:t>the new NC AOC electronic recordkeeping system will maintain this capability. If you wish to allow grouping of charges with separate file numbers, please check with NC AOC for updates on this issue.</w:t>
      </w:r>
    </w:p>
    <w:p w14:paraId="1A6A7F22" w14:textId="4F67D412" w:rsidR="005F0FC1" w:rsidRPr="008B6ED5" w:rsidRDefault="00A12D4B" w:rsidP="003E4220">
      <w:pPr>
        <w:pStyle w:val="ListParagraph"/>
        <w:numPr>
          <w:ilvl w:val="1"/>
          <w:numId w:val="49"/>
        </w:numPr>
        <w:spacing w:after="0" w:line="240" w:lineRule="auto"/>
        <w:ind w:left="1800"/>
        <w:rPr>
          <w:b/>
          <w:bCs/>
        </w:rPr>
      </w:pPr>
      <w:r>
        <w:rPr>
          <w:b/>
          <w:bCs/>
        </w:rPr>
        <w:t xml:space="preserve">Charges </w:t>
      </w:r>
      <w:r w:rsidR="001443C3">
        <w:rPr>
          <w:b/>
          <w:bCs/>
        </w:rPr>
        <w:t xml:space="preserve">Not </w:t>
      </w:r>
      <w:r>
        <w:rPr>
          <w:b/>
          <w:bCs/>
        </w:rPr>
        <w:t xml:space="preserve">Part of a Continuous Transaction. </w:t>
      </w:r>
      <w:r>
        <w:t xml:space="preserve">Charges that are not part of </w:t>
      </w:r>
      <w:r w:rsidR="00A32843">
        <w:t>the same</w:t>
      </w:r>
      <w:r>
        <w:t xml:space="preserve"> continuous transaction shall not be grouped together for </w:t>
      </w:r>
      <w:proofErr w:type="gramStart"/>
      <w:r>
        <w:t>purposes</w:t>
      </w:r>
      <w:proofErr w:type="gramEnd"/>
      <w:r>
        <w:t xml:space="preserve"> of determining conditions of release and a separate form AOC-CR-200 shall be used for each charge.</w:t>
      </w:r>
    </w:p>
    <w:p w14:paraId="5E25C6EC" w14:textId="77777777" w:rsidR="008B6ED5" w:rsidRPr="008B6ED5" w:rsidRDefault="008B6ED5" w:rsidP="008B6ED5">
      <w:pPr>
        <w:pStyle w:val="ListParagraph"/>
        <w:spacing w:after="0" w:line="240" w:lineRule="auto"/>
        <w:ind w:left="1800"/>
        <w:rPr>
          <w:b/>
          <w:bCs/>
        </w:rPr>
      </w:pPr>
    </w:p>
    <w:p w14:paraId="494837EC" w14:textId="705CB0C6" w:rsidR="00F869A6" w:rsidRDefault="00F869A6" w:rsidP="003E4220">
      <w:pPr>
        <w:pStyle w:val="Heading2"/>
        <w:numPr>
          <w:ilvl w:val="0"/>
          <w:numId w:val="4"/>
        </w:numPr>
      </w:pPr>
      <w:bookmarkStart w:id="22" w:name="_Toc104373376"/>
      <w:r>
        <w:t>Modifying Conditions</w:t>
      </w:r>
      <w:r w:rsidR="0088154D">
        <w:t xml:space="preserve"> of Release</w:t>
      </w:r>
      <w:r w:rsidR="006B3AA4">
        <w:t>.</w:t>
      </w:r>
      <w:bookmarkEnd w:id="22"/>
      <w:r>
        <w:t xml:space="preserve"> </w:t>
      </w:r>
    </w:p>
    <w:p w14:paraId="061C03E6" w14:textId="33E2F48D" w:rsidR="008A476E" w:rsidRPr="008A476E" w:rsidRDefault="008A476E" w:rsidP="003E4220">
      <w:pPr>
        <w:pStyle w:val="ListParagraph"/>
        <w:numPr>
          <w:ilvl w:val="0"/>
          <w:numId w:val="11"/>
        </w:numPr>
      </w:pPr>
      <w:proofErr w:type="spellStart"/>
      <w:r>
        <w:rPr>
          <w:b/>
          <w:bCs/>
          <w:i/>
          <w:iCs/>
        </w:rPr>
        <w:t>Sua</w:t>
      </w:r>
      <w:proofErr w:type="spellEnd"/>
      <w:r>
        <w:rPr>
          <w:b/>
          <w:bCs/>
          <w:i/>
          <w:iCs/>
        </w:rPr>
        <w:t xml:space="preserve"> Sponte </w:t>
      </w:r>
      <w:r>
        <w:rPr>
          <w:b/>
          <w:bCs/>
        </w:rPr>
        <w:t>by the Judicial Official</w:t>
      </w:r>
      <w:r w:rsidR="001443C3">
        <w:rPr>
          <w:b/>
          <w:bCs/>
        </w:rPr>
        <w:t>.</w:t>
      </w:r>
    </w:p>
    <w:p w14:paraId="4BDFB0EB" w14:textId="740349FD" w:rsidR="00EF51DB" w:rsidRPr="005F0FC1" w:rsidRDefault="00F869A6" w:rsidP="003E4220">
      <w:pPr>
        <w:pStyle w:val="ListParagraph"/>
        <w:numPr>
          <w:ilvl w:val="1"/>
          <w:numId w:val="4"/>
        </w:numPr>
        <w:rPr>
          <w:b/>
          <w:bCs/>
        </w:rPr>
      </w:pPr>
      <w:r w:rsidRPr="005F0FC1">
        <w:rPr>
          <w:b/>
          <w:bCs/>
        </w:rPr>
        <w:t xml:space="preserve">Magistrates and Clerks. </w:t>
      </w:r>
      <w:r w:rsidRPr="00F869A6">
        <w:t xml:space="preserve">A magistrate or a clerk may modify </w:t>
      </w:r>
      <w:r>
        <w:t>the</w:t>
      </w:r>
      <w:r w:rsidR="00A32843">
        <w:t>ir</w:t>
      </w:r>
      <w:r>
        <w:t xml:space="preserve"> </w:t>
      </w:r>
      <w:r w:rsidR="00402FC5">
        <w:t xml:space="preserve">own </w:t>
      </w:r>
      <w:r w:rsidRPr="00F869A6">
        <w:t xml:space="preserve">pretrial release order at any time </w:t>
      </w:r>
      <w:r w:rsidR="00A32843">
        <w:t>before</w:t>
      </w:r>
      <w:r w:rsidRPr="00F869A6">
        <w:t xml:space="preserve"> the first appearance before the district court judge. </w:t>
      </w:r>
      <w:r w:rsidR="008A476E">
        <w:t>G.S. 15A-534(e).</w:t>
      </w:r>
      <w:r w:rsidR="00E52DEE">
        <w:t xml:space="preserve"> </w:t>
      </w:r>
      <w:r w:rsidR="00EF51DB" w:rsidRPr="005F0FC1">
        <w:rPr>
          <w:i/>
          <w:iCs/>
          <w:color w:val="5B9BD5" w:themeColor="accent1"/>
        </w:rPr>
        <w:t xml:space="preserve">[A magistrate or clerk may not modify a release order set by another magistrate or </w:t>
      </w:r>
      <w:proofErr w:type="gramStart"/>
      <w:r w:rsidR="00EF51DB" w:rsidRPr="005F0FC1">
        <w:rPr>
          <w:i/>
          <w:iCs/>
          <w:color w:val="5B9BD5" w:themeColor="accent1"/>
        </w:rPr>
        <w:t>clerk][</w:t>
      </w:r>
      <w:proofErr w:type="gramEnd"/>
      <w:r w:rsidR="00EF51DB" w:rsidRPr="005F0FC1">
        <w:rPr>
          <w:i/>
          <w:iCs/>
          <w:color w:val="5B9BD5" w:themeColor="accent1"/>
        </w:rPr>
        <w:t>A magistrate or clerk may modify a release order set by another magistrate or clerk [specify circumstances</w:t>
      </w:r>
      <w:r w:rsidR="00402FC5" w:rsidRPr="005F0FC1">
        <w:rPr>
          <w:i/>
          <w:iCs/>
          <w:color w:val="5B9BD5" w:themeColor="accent1"/>
        </w:rPr>
        <w:t xml:space="preserve"> when modification is allowed</w:t>
      </w:r>
      <w:r w:rsidR="00EF51DB" w:rsidRPr="005F0FC1">
        <w:rPr>
          <w:i/>
          <w:iCs/>
          <w:color w:val="5B9BD5" w:themeColor="accent1"/>
        </w:rPr>
        <w:t>]]</w:t>
      </w:r>
      <w:r w:rsidR="001443C3">
        <w:rPr>
          <w:i/>
          <w:iCs/>
          <w:color w:val="5B9BD5" w:themeColor="accent1"/>
        </w:rPr>
        <w:t>.</w:t>
      </w:r>
      <w:r w:rsidR="00EF51DB" w:rsidRPr="005F0FC1">
        <w:rPr>
          <w:i/>
          <w:iCs/>
          <w:color w:val="5B9BD5" w:themeColor="accent1"/>
        </w:rPr>
        <w:t xml:space="preserve"> </w:t>
      </w:r>
    </w:p>
    <w:p w14:paraId="53640F3A" w14:textId="77777777" w:rsidR="005F0FC1" w:rsidRPr="005F0FC1" w:rsidRDefault="005F0FC1" w:rsidP="005F0FC1">
      <w:pPr>
        <w:pStyle w:val="ListParagraph"/>
        <w:ind w:left="1800"/>
        <w:rPr>
          <w:b/>
          <w:bCs/>
        </w:rPr>
      </w:pPr>
    </w:p>
    <w:p w14:paraId="3B799DCA" w14:textId="431BD557" w:rsidR="00F869A6" w:rsidRPr="00402FC5" w:rsidRDefault="00E52DEE" w:rsidP="00EF51DB">
      <w:pPr>
        <w:pStyle w:val="ListParagraph"/>
        <w:ind w:left="1800"/>
        <w:rPr>
          <w:color w:val="5B9BD5" w:themeColor="accent1"/>
        </w:rPr>
      </w:pPr>
      <w:r w:rsidRPr="00402FC5">
        <w:rPr>
          <w:i/>
          <w:iCs/>
          <w:color w:val="5B9BD5" w:themeColor="accent1"/>
        </w:rPr>
        <w:t xml:space="preserve">Once the case is in district court, the magistrate </w:t>
      </w:r>
      <w:r w:rsidR="003A51B6">
        <w:rPr>
          <w:i/>
          <w:iCs/>
          <w:color w:val="5B9BD5" w:themeColor="accent1"/>
        </w:rPr>
        <w:t>may</w:t>
      </w:r>
      <w:r w:rsidRPr="00402FC5">
        <w:rPr>
          <w:i/>
          <w:iCs/>
          <w:color w:val="5B9BD5" w:themeColor="accent1"/>
        </w:rPr>
        <w:t xml:space="preserve"> not set or modify </w:t>
      </w:r>
      <w:r w:rsidR="0088154D">
        <w:rPr>
          <w:i/>
          <w:iCs/>
          <w:color w:val="5B9BD5" w:themeColor="accent1"/>
        </w:rPr>
        <w:t>conditions of release</w:t>
      </w:r>
      <w:r w:rsidRPr="00402FC5">
        <w:rPr>
          <w:i/>
          <w:iCs/>
          <w:color w:val="5B9BD5" w:themeColor="accent1"/>
        </w:rPr>
        <w:t xml:space="preserve"> unless </w:t>
      </w:r>
      <w:r w:rsidR="00402FC5">
        <w:rPr>
          <w:i/>
          <w:iCs/>
          <w:color w:val="5B9BD5" w:themeColor="accent1"/>
        </w:rPr>
        <w:t xml:space="preserve">(1) </w:t>
      </w:r>
      <w:r w:rsidRPr="00402FC5">
        <w:rPr>
          <w:i/>
          <w:iCs/>
          <w:color w:val="5B9BD5" w:themeColor="accent1"/>
        </w:rPr>
        <w:t>authorized to do so by a judge</w:t>
      </w:r>
      <w:r w:rsidR="00402FC5">
        <w:rPr>
          <w:i/>
          <w:iCs/>
          <w:color w:val="5B9BD5" w:themeColor="accent1"/>
        </w:rPr>
        <w:t>;</w:t>
      </w:r>
      <w:r w:rsidRPr="00402FC5">
        <w:rPr>
          <w:i/>
          <w:iCs/>
          <w:color w:val="5B9BD5" w:themeColor="accent1"/>
        </w:rPr>
        <w:t xml:space="preserve"> or </w:t>
      </w:r>
      <w:r w:rsidR="00402FC5">
        <w:rPr>
          <w:i/>
          <w:iCs/>
          <w:color w:val="5B9BD5" w:themeColor="accent1"/>
        </w:rPr>
        <w:t xml:space="preserve">(2) </w:t>
      </w:r>
      <w:r w:rsidRPr="00402FC5">
        <w:rPr>
          <w:i/>
          <w:iCs/>
          <w:color w:val="5B9BD5" w:themeColor="accent1"/>
        </w:rPr>
        <w:t xml:space="preserve">the defendant is </w:t>
      </w:r>
      <w:r w:rsidR="00EF51DB" w:rsidRPr="00402FC5">
        <w:rPr>
          <w:i/>
          <w:iCs/>
          <w:color w:val="5B9BD5" w:themeColor="accent1"/>
        </w:rPr>
        <w:t>re-</w:t>
      </w:r>
      <w:r w:rsidRPr="00402FC5">
        <w:rPr>
          <w:i/>
          <w:iCs/>
          <w:color w:val="5B9BD5" w:themeColor="accent1"/>
        </w:rPr>
        <w:t xml:space="preserve">arrested </w:t>
      </w:r>
      <w:r w:rsidR="00EF51DB" w:rsidRPr="00402FC5">
        <w:rPr>
          <w:i/>
          <w:iCs/>
          <w:color w:val="5B9BD5" w:themeColor="accent1"/>
        </w:rPr>
        <w:t>and brought before the magistrate for an initial appearance after th</w:t>
      </w:r>
      <w:r w:rsidR="00402FC5">
        <w:rPr>
          <w:i/>
          <w:iCs/>
          <w:color w:val="5B9BD5" w:themeColor="accent1"/>
        </w:rPr>
        <w:t>e re-</w:t>
      </w:r>
      <w:r w:rsidR="00EF51DB" w:rsidRPr="00402FC5">
        <w:rPr>
          <w:i/>
          <w:iCs/>
          <w:color w:val="5B9BD5" w:themeColor="accent1"/>
        </w:rPr>
        <w:t>arrest.</w:t>
      </w:r>
      <w:r w:rsidR="00287D61" w:rsidRPr="00402FC5">
        <w:rPr>
          <w:i/>
          <w:iCs/>
          <w:color w:val="5B9BD5" w:themeColor="accent1"/>
        </w:rPr>
        <w:t xml:space="preserve"> </w:t>
      </w:r>
    </w:p>
    <w:p w14:paraId="03EF604B" w14:textId="1DD44DAA" w:rsidR="004B596D" w:rsidRDefault="008A476E" w:rsidP="003E4220">
      <w:pPr>
        <w:pStyle w:val="ListParagraph"/>
        <w:numPr>
          <w:ilvl w:val="1"/>
          <w:numId w:val="4"/>
        </w:numPr>
      </w:pPr>
      <w:r w:rsidRPr="008A476E">
        <w:rPr>
          <w:b/>
          <w:bCs/>
        </w:rPr>
        <w:t>District Court Judges</w:t>
      </w:r>
      <w:r w:rsidR="00F869A6" w:rsidRPr="008A476E">
        <w:rPr>
          <w:b/>
          <w:bCs/>
        </w:rPr>
        <w:t xml:space="preserve">. </w:t>
      </w:r>
      <w:r w:rsidRPr="008A476E">
        <w:t xml:space="preserve">At or after </w:t>
      </w:r>
      <w:r>
        <w:t xml:space="preserve">a </w:t>
      </w:r>
      <w:r w:rsidRPr="008A476E">
        <w:t xml:space="preserve">first appearance, except when the conditions of release have been reviewed by the superior court pursuant to G.S. 15A-539, a district court judge may modify a pretrial release order of </w:t>
      </w:r>
      <w:r w:rsidR="00D457BB">
        <w:t>a</w:t>
      </w:r>
      <w:r w:rsidRPr="008A476E">
        <w:t xml:space="preserve"> magistrate or </w:t>
      </w:r>
      <w:proofErr w:type="gramStart"/>
      <w:r w:rsidRPr="008A476E">
        <w:t>clerk</w:t>
      </w:r>
      <w:proofErr w:type="gramEnd"/>
      <w:r w:rsidRPr="008A476E">
        <w:t xml:space="preserve"> or any pretrial release order entered by </w:t>
      </w:r>
      <w:r w:rsidR="00D457BB">
        <w:t>the judge</w:t>
      </w:r>
      <w:r w:rsidRPr="008A476E">
        <w:t xml:space="preserve"> at any time </w:t>
      </w:r>
      <w:r w:rsidR="00402FC5">
        <w:t>before</w:t>
      </w:r>
      <w:r w:rsidRPr="008A476E">
        <w:t>:</w:t>
      </w:r>
      <w:r>
        <w:t xml:space="preserve"> </w:t>
      </w:r>
    </w:p>
    <w:p w14:paraId="06A44E66" w14:textId="77777777" w:rsidR="00DC3545" w:rsidRDefault="00DC3545" w:rsidP="00DC3545">
      <w:pPr>
        <w:pStyle w:val="ListParagraph"/>
        <w:ind w:left="1800"/>
      </w:pPr>
    </w:p>
    <w:p w14:paraId="02CA7B96" w14:textId="468EDFB6" w:rsidR="004B596D" w:rsidRDefault="00402FC5" w:rsidP="003E4220">
      <w:pPr>
        <w:pStyle w:val="ListParagraph"/>
        <w:numPr>
          <w:ilvl w:val="3"/>
          <w:numId w:val="20"/>
        </w:numPr>
        <w:ind w:left="2520"/>
      </w:pPr>
      <w:r>
        <w:t>i</w:t>
      </w:r>
      <w:r w:rsidR="008A476E" w:rsidRPr="008A476E">
        <w:t xml:space="preserve">n a misdemeanor case tried in district court, the noting of an appeal; </w:t>
      </w:r>
      <w:r>
        <w:t>and</w:t>
      </w:r>
    </w:p>
    <w:p w14:paraId="0A850446" w14:textId="0532E3CE" w:rsidR="00F869A6" w:rsidRDefault="00402FC5" w:rsidP="003E4220">
      <w:pPr>
        <w:pStyle w:val="ListParagraph"/>
        <w:numPr>
          <w:ilvl w:val="3"/>
          <w:numId w:val="20"/>
        </w:numPr>
        <w:ind w:left="2520"/>
      </w:pPr>
      <w:r>
        <w:t>i</w:t>
      </w:r>
      <w:r w:rsidR="008A476E" w:rsidRPr="008A476E">
        <w:t xml:space="preserve">n a case in the original trial jurisdiction of the superior court, the binding </w:t>
      </w:r>
      <w:r w:rsidR="003934CF">
        <w:t xml:space="preserve">over </w:t>
      </w:r>
      <w:r w:rsidR="008A476E" w:rsidRPr="008A476E">
        <w:t xml:space="preserve">of the defendant to superior court after the holding or waiver of a </w:t>
      </w:r>
      <w:r w:rsidR="008A476E" w:rsidRPr="00B725BA">
        <w:t>probable</w:t>
      </w:r>
      <w:r w:rsidR="00A32843">
        <w:t xml:space="preserve"> </w:t>
      </w:r>
      <w:r w:rsidR="008A476E" w:rsidRPr="00B725BA">
        <w:t>cause hearing. G.S. 15A-535(e).</w:t>
      </w:r>
    </w:p>
    <w:p w14:paraId="5F4A841C" w14:textId="3AC0E535" w:rsidR="00EF51DB" w:rsidRPr="004855DE" w:rsidRDefault="00EF51DB" w:rsidP="005F0FC1">
      <w:pPr>
        <w:spacing w:after="0"/>
        <w:ind w:left="1800"/>
      </w:pPr>
      <w:r w:rsidRPr="004855DE">
        <w:rPr>
          <w:b/>
          <w:bCs/>
          <w:highlight w:val="lightGray"/>
        </w:rPr>
        <w:lastRenderedPageBreak/>
        <w:t xml:space="preserve">Note: </w:t>
      </w:r>
      <w:r w:rsidR="00402FC5" w:rsidRPr="004855DE">
        <w:rPr>
          <w:highlight w:val="lightGray"/>
        </w:rPr>
        <w:t>The statute</w:t>
      </w:r>
      <w:r w:rsidRPr="004855DE">
        <w:rPr>
          <w:highlight w:val="lightGray"/>
        </w:rPr>
        <w:t xml:space="preserve"> suggests that a district court judge cannot modify </w:t>
      </w:r>
      <w:r w:rsidR="0088154D">
        <w:rPr>
          <w:highlight w:val="lightGray"/>
        </w:rPr>
        <w:t>conditions of release</w:t>
      </w:r>
      <w:r w:rsidRPr="004855DE">
        <w:rPr>
          <w:highlight w:val="lightGray"/>
        </w:rPr>
        <w:t xml:space="preserve"> after the defendant appeals for a trial de novo</w:t>
      </w:r>
      <w:r w:rsidR="003934CF" w:rsidRPr="004855DE">
        <w:rPr>
          <w:highlight w:val="lightGray"/>
        </w:rPr>
        <w:t>, and the recommended language above reflects that suggestion</w:t>
      </w:r>
      <w:r w:rsidRPr="004855DE">
        <w:rPr>
          <w:highlight w:val="lightGray"/>
        </w:rPr>
        <w:t xml:space="preserve">. However, other statutes create some confusion on this issue, suggesting that a district court judge retains authority to modify </w:t>
      </w:r>
      <w:r w:rsidR="0088154D">
        <w:rPr>
          <w:highlight w:val="lightGray"/>
        </w:rPr>
        <w:t>conditions of release</w:t>
      </w:r>
      <w:r w:rsidRPr="004855DE">
        <w:rPr>
          <w:highlight w:val="lightGray"/>
        </w:rPr>
        <w:t xml:space="preserve"> after notice of appeal. Specifically, (1) G.S. 7A-290 provides that “[t]he original bail shall stand pending appeal, unless the judge orders bail denied, increased, or reduced”; (2) G.S. 15A-1431(e) provides that “[a]</w:t>
      </w:r>
      <w:proofErr w:type="spellStart"/>
      <w:r w:rsidRPr="004855DE">
        <w:rPr>
          <w:highlight w:val="lightGray"/>
        </w:rPr>
        <w:t>ny</w:t>
      </w:r>
      <w:proofErr w:type="spellEnd"/>
      <w:r w:rsidRPr="004855DE">
        <w:rPr>
          <w:highlight w:val="lightGray"/>
        </w:rPr>
        <w:t xml:space="preserve"> order of pretrial release remains in effect pending appeal by the defendant unless the judge modifies the order”; and (3) G.S. 15A-1431(f1) provides that “the judge may order any appropriate condition of pretrial release, including confinement in a local confinement facility, pending the trial de novo in superior court</w:t>
      </w:r>
      <w:r w:rsidR="001443C3" w:rsidRPr="00F84E56">
        <w:rPr>
          <w:highlight w:val="lightGray"/>
        </w:rPr>
        <w:t>.</w:t>
      </w:r>
      <w:r w:rsidRPr="00F84E56">
        <w:rPr>
          <w:highlight w:val="lightGray"/>
        </w:rPr>
        <w:t>”</w:t>
      </w:r>
      <w:r w:rsidR="00F84E56" w:rsidRPr="00F84E56">
        <w:rPr>
          <w:highlight w:val="lightGray"/>
        </w:rPr>
        <w:t xml:space="preserve"> For more on this issue, see the blog post </w:t>
      </w:r>
      <w:hyperlink r:id="rId14" w:history="1">
        <w:r w:rsidR="00F84E56" w:rsidRPr="00F84E56">
          <w:rPr>
            <w:rStyle w:val="Hyperlink"/>
            <w:highlight w:val="lightGray"/>
          </w:rPr>
          <w:t>here</w:t>
        </w:r>
      </w:hyperlink>
      <w:r w:rsidR="00F84E56" w:rsidRPr="00F84E56">
        <w:rPr>
          <w:highlight w:val="lightGray"/>
        </w:rPr>
        <w:t>.</w:t>
      </w:r>
      <w:r w:rsidRPr="004855DE">
        <w:t xml:space="preserve"> </w:t>
      </w:r>
    </w:p>
    <w:p w14:paraId="0C31E52C" w14:textId="643BF3EE" w:rsidR="008A476E" w:rsidRDefault="008A476E" w:rsidP="003E4220">
      <w:pPr>
        <w:pStyle w:val="ListParagraph"/>
        <w:numPr>
          <w:ilvl w:val="1"/>
          <w:numId w:val="20"/>
        </w:numPr>
      </w:pPr>
      <w:r w:rsidRPr="00B725BA">
        <w:rPr>
          <w:b/>
          <w:bCs/>
        </w:rPr>
        <w:t xml:space="preserve">Superior Court Judges. </w:t>
      </w:r>
      <w:r w:rsidRPr="00B725BA">
        <w:t>After a case is before the superior court, a superior court judge may modify the pretrial release order of a magistrate, clerk, or district court judge, or any such order</w:t>
      </w:r>
      <w:r w:rsidRPr="008A476E">
        <w:t xml:space="preserve"> entered by </w:t>
      </w:r>
      <w:r>
        <w:t>the superior court judge,</w:t>
      </w:r>
      <w:r w:rsidRPr="008A476E">
        <w:t xml:space="preserve"> at any time </w:t>
      </w:r>
      <w:r w:rsidR="00B725BA">
        <w:t xml:space="preserve">before the defendant’s guilt is established in </w:t>
      </w:r>
      <w:r w:rsidR="00B725BA" w:rsidRPr="00B725BA">
        <w:t>superior court</w:t>
      </w:r>
      <w:r w:rsidRPr="008A476E">
        <w:t>.</w:t>
      </w:r>
      <w:r>
        <w:t xml:space="preserve"> G.S. 15A-534(e). </w:t>
      </w:r>
      <w:r w:rsidR="003934CF">
        <w:t>See section XI below for provisions on release after conviction</w:t>
      </w:r>
      <w:r w:rsidR="00234ED7">
        <w:t xml:space="preserve"> in superior court</w:t>
      </w:r>
      <w:r w:rsidR="003934CF">
        <w:t>.</w:t>
      </w:r>
    </w:p>
    <w:p w14:paraId="5274A148" w14:textId="77777777" w:rsidR="00402FC5" w:rsidRPr="00B725BA" w:rsidRDefault="00402FC5" w:rsidP="00402FC5">
      <w:pPr>
        <w:pStyle w:val="ListParagraph"/>
        <w:ind w:left="1800"/>
      </w:pPr>
    </w:p>
    <w:p w14:paraId="10691B55" w14:textId="7BFF7DE1" w:rsidR="008A476E" w:rsidRDefault="008A476E" w:rsidP="003E4220">
      <w:pPr>
        <w:pStyle w:val="ListParagraph"/>
        <w:numPr>
          <w:ilvl w:val="0"/>
          <w:numId w:val="11"/>
        </w:numPr>
        <w:rPr>
          <w:b/>
          <w:bCs/>
        </w:rPr>
      </w:pPr>
      <w:r w:rsidRPr="008A476E">
        <w:rPr>
          <w:b/>
          <w:bCs/>
        </w:rPr>
        <w:t>On Motion of a Party.</w:t>
      </w:r>
    </w:p>
    <w:p w14:paraId="164BF637" w14:textId="0546A37B" w:rsidR="00783AB8" w:rsidRDefault="00783AB8" w:rsidP="003E4220">
      <w:pPr>
        <w:pStyle w:val="ListParagraph"/>
        <w:numPr>
          <w:ilvl w:val="1"/>
          <w:numId w:val="11"/>
        </w:numPr>
        <w:ind w:left="1800"/>
      </w:pPr>
      <w:r>
        <w:rPr>
          <w:b/>
          <w:bCs/>
        </w:rPr>
        <w:t xml:space="preserve">Defendant’s Motion. </w:t>
      </w:r>
      <w:r w:rsidR="00F84E56">
        <w:t>G.S. 15A-538(a) provides that a</w:t>
      </w:r>
      <w:r>
        <w:t xml:space="preserve"> defendant w</w:t>
      </w:r>
      <w:r w:rsidRPr="00783AB8">
        <w:t xml:space="preserve">ho is detained or objects to </w:t>
      </w:r>
      <w:r>
        <w:t xml:space="preserve">conditions of release </w:t>
      </w:r>
      <w:r w:rsidRPr="00783AB8">
        <w:t>imposed or allowed to stand by order of a district court judge may apply in writing to a superior court judge to modify the order.</w:t>
      </w:r>
    </w:p>
    <w:p w14:paraId="01FA618E" w14:textId="77777777" w:rsidR="00303D65" w:rsidRDefault="00303D65" w:rsidP="00303D65">
      <w:pPr>
        <w:pStyle w:val="ListParagraph"/>
        <w:ind w:left="1800"/>
      </w:pPr>
    </w:p>
    <w:p w14:paraId="06101B53" w14:textId="15A0C624" w:rsidR="00EB285D" w:rsidRPr="004855DE" w:rsidRDefault="002666CE" w:rsidP="002666CE">
      <w:pPr>
        <w:pStyle w:val="ListParagraph"/>
        <w:ind w:left="1800"/>
      </w:pPr>
      <w:r w:rsidRPr="004855DE">
        <w:rPr>
          <w:b/>
          <w:bCs/>
          <w:highlight w:val="lightGray"/>
        </w:rPr>
        <w:t xml:space="preserve">Note: </w:t>
      </w:r>
      <w:r w:rsidRPr="004855DE">
        <w:rPr>
          <w:highlight w:val="lightGray"/>
        </w:rPr>
        <w:t>If there are issues regarding the timely calendaring of defense requests for bond modification hearings, it may be helpful to seek stakeholder input on this issue and address it in the local policy</w:t>
      </w:r>
      <w:r w:rsidRPr="00EB285D">
        <w:rPr>
          <w:highlight w:val="lightGray"/>
        </w:rPr>
        <w:t>.</w:t>
      </w:r>
      <w:r w:rsidR="00EB285D" w:rsidRPr="00EB285D">
        <w:rPr>
          <w:highlight w:val="lightGray"/>
        </w:rPr>
        <w:t xml:space="preserve"> </w:t>
      </w:r>
      <w:bookmarkStart w:id="23" w:name="_Hlk67906196"/>
      <w:r w:rsidR="00EB285D" w:rsidRPr="00EB285D">
        <w:rPr>
          <w:highlight w:val="lightGray"/>
        </w:rPr>
        <w:t xml:space="preserve">One option is to require the hearing be </w:t>
      </w:r>
      <w:r w:rsidR="0048286D">
        <w:rPr>
          <w:highlight w:val="lightGray"/>
        </w:rPr>
        <w:t xml:space="preserve">calendared as promptly as possible, </w:t>
      </w:r>
      <w:proofErr w:type="gramStart"/>
      <w:r w:rsidR="0048286D">
        <w:rPr>
          <w:highlight w:val="lightGray"/>
        </w:rPr>
        <w:t>taking into account</w:t>
      </w:r>
      <w:proofErr w:type="gramEnd"/>
      <w:r w:rsidR="0048286D">
        <w:rPr>
          <w:highlight w:val="lightGray"/>
        </w:rPr>
        <w:t xml:space="preserve"> statutory timing constraints including but not limited to those of G.S. Chapter 15A, Article 46, the North Carolina Crime Victim’s Rights Act</w:t>
      </w:r>
      <w:r w:rsidR="00EB285D" w:rsidRPr="00EB285D">
        <w:rPr>
          <w:highlight w:val="lightGray"/>
        </w:rPr>
        <w:t>.</w:t>
      </w:r>
      <w:bookmarkEnd w:id="23"/>
      <w:r w:rsidR="00EB285D">
        <w:t xml:space="preserve"> </w:t>
      </w:r>
    </w:p>
    <w:p w14:paraId="55F3D5C9" w14:textId="4AEBE7C6" w:rsidR="00DC3545" w:rsidRDefault="00402FC5" w:rsidP="003E4220">
      <w:pPr>
        <w:pStyle w:val="ListParagraph"/>
        <w:numPr>
          <w:ilvl w:val="1"/>
          <w:numId w:val="11"/>
        </w:numPr>
        <w:ind w:left="1800"/>
      </w:pPr>
      <w:r>
        <w:rPr>
          <w:b/>
          <w:bCs/>
        </w:rPr>
        <w:t>State</w:t>
      </w:r>
      <w:r w:rsidR="00783AB8" w:rsidRPr="00783AB8">
        <w:rPr>
          <w:b/>
          <w:bCs/>
        </w:rPr>
        <w:t xml:space="preserve">’s Motion. </w:t>
      </w:r>
      <w:r w:rsidR="00DA6F69">
        <w:t>The State</w:t>
      </w:r>
      <w:r w:rsidR="00783AB8">
        <w:t xml:space="preserve"> may at any time apply to an appropriate district or superior court judge for modification or revocation of a</w:t>
      </w:r>
      <w:r w:rsidR="00303D65">
        <w:t xml:space="preserve"> release</w:t>
      </w:r>
      <w:r w:rsidR="00783AB8">
        <w:t xml:space="preserve"> order. G.S. 15A-539(a). </w:t>
      </w:r>
    </w:p>
    <w:p w14:paraId="466C60DE" w14:textId="77777777" w:rsidR="009816DF" w:rsidRDefault="009816DF" w:rsidP="009816DF">
      <w:pPr>
        <w:pStyle w:val="ListParagraph"/>
        <w:ind w:left="1800"/>
      </w:pPr>
    </w:p>
    <w:p w14:paraId="1C4A9774" w14:textId="3A80432C" w:rsidR="00EF51DB" w:rsidRDefault="009816DF" w:rsidP="003E4220">
      <w:pPr>
        <w:pStyle w:val="ListParagraph"/>
        <w:numPr>
          <w:ilvl w:val="0"/>
          <w:numId w:val="11"/>
        </w:numPr>
        <w:rPr>
          <w:b/>
          <w:bCs/>
          <w:i/>
          <w:iCs/>
          <w:color w:val="5B9BD5" w:themeColor="accent1"/>
        </w:rPr>
      </w:pPr>
      <w:r w:rsidRPr="009816DF">
        <w:rPr>
          <w:b/>
          <w:bCs/>
          <w:i/>
          <w:iCs/>
          <w:color w:val="5B9BD5" w:themeColor="accent1"/>
        </w:rPr>
        <w:t>At Request of Pretrial Services.</w:t>
      </w:r>
    </w:p>
    <w:p w14:paraId="659DB38B" w14:textId="15745D5D" w:rsidR="009816DF" w:rsidRPr="004855DE" w:rsidRDefault="009816DF" w:rsidP="009816DF">
      <w:pPr>
        <w:pStyle w:val="ListParagraph"/>
        <w:ind w:left="1440"/>
      </w:pPr>
      <w:r w:rsidRPr="004855DE">
        <w:rPr>
          <w:b/>
          <w:bCs/>
          <w:highlight w:val="lightGray"/>
        </w:rPr>
        <w:t xml:space="preserve">Note: </w:t>
      </w:r>
      <w:r w:rsidRPr="004855DE">
        <w:rPr>
          <w:highlight w:val="lightGray"/>
        </w:rPr>
        <w:t xml:space="preserve">If your jurisdiction is served by a pretrial services unit, address here circumstances </w:t>
      </w:r>
      <w:r w:rsidRPr="00000F0B">
        <w:rPr>
          <w:highlight w:val="lightGray"/>
        </w:rPr>
        <w:t>when</w:t>
      </w:r>
      <w:r w:rsidRPr="004855DE">
        <w:rPr>
          <w:highlight w:val="lightGray"/>
        </w:rPr>
        <w:t xml:space="preserve"> </w:t>
      </w:r>
      <w:r w:rsidR="00C05A4E" w:rsidRPr="004855DE">
        <w:rPr>
          <w:highlight w:val="lightGray"/>
        </w:rPr>
        <w:t xml:space="preserve">and procedures for the pretrial services unit to bring issues regarding modifications of </w:t>
      </w:r>
      <w:r w:rsidR="0088154D">
        <w:rPr>
          <w:highlight w:val="lightGray"/>
        </w:rPr>
        <w:t>conditions of release</w:t>
      </w:r>
      <w:r w:rsidR="00C05A4E" w:rsidRPr="004855DE">
        <w:rPr>
          <w:highlight w:val="lightGray"/>
        </w:rPr>
        <w:t xml:space="preserve"> to the attention of the</w:t>
      </w:r>
      <w:r w:rsidR="005F0FC1" w:rsidRPr="004855DE">
        <w:rPr>
          <w:highlight w:val="lightGray"/>
        </w:rPr>
        <w:t xml:space="preserve"> </w:t>
      </w:r>
      <w:r w:rsidR="00F84E56">
        <w:rPr>
          <w:highlight w:val="lightGray"/>
        </w:rPr>
        <w:t>District Attorney’s or other office</w:t>
      </w:r>
      <w:r w:rsidR="005F0FC1" w:rsidRPr="004855DE">
        <w:rPr>
          <w:highlight w:val="lightGray"/>
        </w:rPr>
        <w:t xml:space="preserve"> </w:t>
      </w:r>
      <w:r w:rsidR="00C05A4E" w:rsidRPr="004855DE">
        <w:rPr>
          <w:highlight w:val="lightGray"/>
        </w:rPr>
        <w:t>(e.g., specific form, information required, etc</w:t>
      </w:r>
      <w:r w:rsidR="005F0FC1" w:rsidRPr="004855DE">
        <w:rPr>
          <w:highlight w:val="lightGray"/>
        </w:rPr>
        <w:t>.</w:t>
      </w:r>
      <w:r w:rsidR="00C05A4E" w:rsidRPr="004855DE">
        <w:rPr>
          <w:highlight w:val="lightGray"/>
        </w:rPr>
        <w:t>).</w:t>
      </w:r>
    </w:p>
    <w:p w14:paraId="6F7B7B3E" w14:textId="77777777" w:rsidR="00C05A4E" w:rsidRPr="004855DE" w:rsidRDefault="00C05A4E" w:rsidP="009816DF">
      <w:pPr>
        <w:pStyle w:val="ListParagraph"/>
        <w:ind w:left="1440"/>
        <w:rPr>
          <w:i/>
          <w:iCs/>
        </w:rPr>
      </w:pPr>
    </w:p>
    <w:p w14:paraId="20992B2D" w14:textId="6BF5B14A" w:rsidR="00EF51DB" w:rsidRDefault="00EF51DB" w:rsidP="003E4220">
      <w:pPr>
        <w:pStyle w:val="ListParagraph"/>
        <w:numPr>
          <w:ilvl w:val="0"/>
          <w:numId w:val="11"/>
        </w:numPr>
        <w:rPr>
          <w:b/>
          <w:bCs/>
        </w:rPr>
      </w:pPr>
      <w:r w:rsidRPr="00EF51DB">
        <w:rPr>
          <w:b/>
          <w:bCs/>
        </w:rPr>
        <w:t>For Substitution of Surety.</w:t>
      </w:r>
    </w:p>
    <w:p w14:paraId="395CF95E" w14:textId="7AE766A8" w:rsidR="00EF51DB" w:rsidRDefault="00EF51DB" w:rsidP="00EF51DB">
      <w:pPr>
        <w:pStyle w:val="ListParagraph"/>
        <w:ind w:left="1440"/>
      </w:pPr>
      <w:r w:rsidRPr="00783AB8">
        <w:t xml:space="preserve">The power to modify an order </w:t>
      </w:r>
      <w:r w:rsidR="00DA6F69">
        <w:t xml:space="preserve">of release </w:t>
      </w:r>
      <w:r w:rsidRPr="00783AB8">
        <w:t xml:space="preserve">includes the power to substitute sureties upon any bond. </w:t>
      </w:r>
      <w:r>
        <w:t xml:space="preserve">G.S. 15A-538(b). </w:t>
      </w:r>
      <w:r w:rsidRPr="00783AB8">
        <w:t>Substitution or addition of acceptable sureties may be made at the request of any obligor on a bond or, in the interests of justice, at the request of a prosecutor under G.S. 15A-539.</w:t>
      </w:r>
      <w:r>
        <w:t xml:space="preserve"> G.S. 15A-538(b).</w:t>
      </w:r>
    </w:p>
    <w:p w14:paraId="4B9F4D15" w14:textId="77777777" w:rsidR="00EF51DB" w:rsidRPr="00EF51DB" w:rsidRDefault="00EF51DB" w:rsidP="00EF51DB">
      <w:pPr>
        <w:pStyle w:val="ListParagraph"/>
        <w:ind w:left="1440"/>
      </w:pPr>
    </w:p>
    <w:p w14:paraId="4547FD41" w14:textId="77777777" w:rsidR="00EF51DB" w:rsidRDefault="00DC3545" w:rsidP="003E4220">
      <w:pPr>
        <w:pStyle w:val="ListParagraph"/>
        <w:numPr>
          <w:ilvl w:val="0"/>
          <w:numId w:val="11"/>
        </w:numPr>
      </w:pPr>
      <w:r w:rsidRPr="00DC3545">
        <w:rPr>
          <w:b/>
          <w:bCs/>
        </w:rPr>
        <w:t>Source of Money or Property to Be Posted.</w:t>
      </w:r>
      <w:r>
        <w:t xml:space="preserve"> </w:t>
      </w:r>
    </w:p>
    <w:p w14:paraId="5A87E0F8" w14:textId="65188865" w:rsidR="00783AB8" w:rsidRPr="00783AB8" w:rsidRDefault="00EF51DB" w:rsidP="00EF51DB">
      <w:pPr>
        <w:pStyle w:val="ListParagraph"/>
        <w:ind w:left="1440"/>
      </w:pPr>
      <w:r>
        <w:t xml:space="preserve">On the </w:t>
      </w:r>
      <w:r w:rsidR="00783AB8">
        <w:t>State</w:t>
      </w:r>
      <w:r>
        <w:t xml:space="preserve">’s motion or </w:t>
      </w:r>
      <w:proofErr w:type="spellStart"/>
      <w:r w:rsidRPr="00DA6F69">
        <w:rPr>
          <w:i/>
          <w:iCs/>
        </w:rPr>
        <w:t>sua</w:t>
      </w:r>
      <w:proofErr w:type="spellEnd"/>
      <w:r w:rsidRPr="00DA6F69">
        <w:rPr>
          <w:i/>
          <w:iCs/>
        </w:rPr>
        <w:t xml:space="preserve"> sponte</w:t>
      </w:r>
      <w:r>
        <w:t xml:space="preserve">, a judge may, </w:t>
      </w:r>
      <w:r w:rsidR="00783AB8">
        <w:t xml:space="preserve">for good cause shown, conduct a hearing into the source of money or property to be posted for any defendant who is about to be released on a secured bond. G.S. 15A-539(b). The court may refuse to accept offered money or property as security for the bond that, because of its source, will not reasonably assure the appearance of the person as required. </w:t>
      </w:r>
      <w:r w:rsidR="000B386E">
        <w:rPr>
          <w:i/>
          <w:iCs/>
        </w:rPr>
        <w:t>Id</w:t>
      </w:r>
      <w:r w:rsidR="00783AB8">
        <w:t xml:space="preserve">. The State shall have the burden of proving, by a preponderance of the evidence, the facts supporting the court's decision to refuse to accept the offered money or property as security for the bond. </w:t>
      </w:r>
      <w:r w:rsidR="000B386E">
        <w:rPr>
          <w:i/>
          <w:iCs/>
        </w:rPr>
        <w:t>Id</w:t>
      </w:r>
      <w:r w:rsidR="00783AB8">
        <w:t>.</w:t>
      </w:r>
    </w:p>
    <w:p w14:paraId="73502F27" w14:textId="6459B3EC" w:rsidR="008A476E" w:rsidRDefault="008A476E" w:rsidP="003E4220">
      <w:pPr>
        <w:pStyle w:val="Heading2"/>
        <w:numPr>
          <w:ilvl w:val="0"/>
          <w:numId w:val="4"/>
        </w:numPr>
      </w:pPr>
      <w:bookmarkStart w:id="24" w:name="_Toc104373377"/>
      <w:r>
        <w:t>Revoking a Pretrial Release Order.</w:t>
      </w:r>
      <w:bookmarkEnd w:id="24"/>
    </w:p>
    <w:p w14:paraId="1941417A" w14:textId="59010E4C" w:rsidR="00B1313B" w:rsidRDefault="008A476E" w:rsidP="00AC3914">
      <w:pPr>
        <w:ind w:left="1080"/>
        <w:rPr>
          <w:i/>
          <w:iCs/>
        </w:rPr>
      </w:pPr>
      <w:r w:rsidRPr="008A476E">
        <w:t>For good cause shown a judge may</w:t>
      </w:r>
      <w:r w:rsidR="00DA6F69">
        <w:t>,</w:t>
      </w:r>
      <w:r w:rsidRPr="008A476E">
        <w:t xml:space="preserve"> at any time</w:t>
      </w:r>
      <w:r w:rsidR="00DA6F69">
        <w:t>,</w:t>
      </w:r>
      <w:r w:rsidRPr="008A476E">
        <w:t xml:space="preserve"> revoke an order of pretrial release. </w:t>
      </w:r>
      <w:r>
        <w:t xml:space="preserve">G.S. 15A-534(f). </w:t>
      </w:r>
      <w:r w:rsidR="00DA6F69">
        <w:rPr>
          <w:i/>
          <w:iCs/>
          <w:color w:val="5B9BD5" w:themeColor="accent1"/>
        </w:rPr>
        <w:t xml:space="preserve">[Consider including here guidance regarding what may and may not constitute good cause.] </w:t>
      </w:r>
      <w:r w:rsidRPr="008A476E">
        <w:t xml:space="preserve">Upon application of any defendant whose order of pretrial release has been revoked, the judge </w:t>
      </w:r>
      <w:r w:rsidR="00892A50">
        <w:t>shall</w:t>
      </w:r>
      <w:r w:rsidRPr="008A476E">
        <w:t xml:space="preserve"> set new conditions of release</w:t>
      </w:r>
      <w:r w:rsidR="00AB68A3">
        <w:t xml:space="preserve">, </w:t>
      </w:r>
      <w:r w:rsidR="00AB68A3">
        <w:rPr>
          <w:i/>
          <w:iCs/>
        </w:rPr>
        <w:t>id.</w:t>
      </w:r>
      <w:r w:rsidR="00AB68A3" w:rsidRPr="00AB68A3">
        <w:t>,</w:t>
      </w:r>
      <w:r w:rsidR="00AB68A3">
        <w:rPr>
          <w:i/>
          <w:iCs/>
        </w:rPr>
        <w:t xml:space="preserve"> </w:t>
      </w:r>
      <w:r w:rsidRPr="008A476E">
        <w:t xml:space="preserve">in accordance with </w:t>
      </w:r>
      <w:r>
        <w:t xml:space="preserve">this policy </w:t>
      </w:r>
      <w:bookmarkStart w:id="25" w:name="_Hlk67993410"/>
      <w:r w:rsidR="00AB68A3" w:rsidRPr="00AB68A3">
        <w:rPr>
          <w:i/>
          <w:iCs/>
          <w:color w:val="5B9BD5" w:themeColor="accent1"/>
        </w:rPr>
        <w:t>including its requirements regarding written findings</w:t>
      </w:r>
      <w:bookmarkEnd w:id="25"/>
      <w:r w:rsidR="00AB68A3">
        <w:rPr>
          <w:i/>
          <w:iCs/>
        </w:rPr>
        <w:t>.</w:t>
      </w:r>
    </w:p>
    <w:p w14:paraId="57B04E72" w14:textId="6261D8B0" w:rsidR="00C05A4E" w:rsidRPr="004855DE" w:rsidRDefault="00C05A4E" w:rsidP="00C05A4E">
      <w:pPr>
        <w:pStyle w:val="ListParagraph"/>
        <w:ind w:left="1080"/>
      </w:pPr>
      <w:r w:rsidRPr="004855DE">
        <w:rPr>
          <w:b/>
          <w:bCs/>
          <w:highlight w:val="lightGray"/>
        </w:rPr>
        <w:t xml:space="preserve">Note: </w:t>
      </w:r>
      <w:r w:rsidRPr="004855DE">
        <w:rPr>
          <w:highlight w:val="lightGray"/>
        </w:rPr>
        <w:t>If your jurisdiction is served by a pretrial services unit, address here circumstances when and procedures for the pretrial services unit to bring issues regarding revocation to the attention of the</w:t>
      </w:r>
      <w:r w:rsidR="005F0FC1" w:rsidRPr="004855DE">
        <w:rPr>
          <w:highlight w:val="lightGray"/>
        </w:rPr>
        <w:t xml:space="preserve"> relevant official </w:t>
      </w:r>
      <w:r w:rsidRPr="004855DE">
        <w:rPr>
          <w:highlight w:val="lightGray"/>
        </w:rPr>
        <w:t>(e.g., specific form, information required, etc</w:t>
      </w:r>
      <w:r w:rsidR="005F0FC1" w:rsidRPr="004855DE">
        <w:rPr>
          <w:highlight w:val="lightGray"/>
        </w:rPr>
        <w:t>.</w:t>
      </w:r>
      <w:r w:rsidRPr="004855DE">
        <w:rPr>
          <w:highlight w:val="lightGray"/>
        </w:rPr>
        <w:t>).</w:t>
      </w:r>
    </w:p>
    <w:p w14:paraId="106E8A32" w14:textId="4DD35694" w:rsidR="00B1313B" w:rsidRDefault="008A476E" w:rsidP="009C1999">
      <w:pPr>
        <w:ind w:left="1080"/>
      </w:pPr>
      <w:r w:rsidRPr="008A476E">
        <w:t xml:space="preserve">If the defendant already has been released from custody when the </w:t>
      </w:r>
      <w:r>
        <w:t>judge</w:t>
      </w:r>
      <w:r w:rsidRPr="008A476E">
        <w:t xml:space="preserve"> </w:t>
      </w:r>
      <w:r w:rsidR="00892A50">
        <w:t>revokes</w:t>
      </w:r>
      <w:r w:rsidRPr="008A476E">
        <w:t xml:space="preserve"> an order of pretrial release and the defendant is not before the court at the time of entry of the revocation</w:t>
      </w:r>
      <w:r>
        <w:t xml:space="preserve">, the judge </w:t>
      </w:r>
      <w:r w:rsidRPr="008A476E">
        <w:t>may issue an order for the defendant's arrest. G.S. 15A-305</w:t>
      </w:r>
      <w:r w:rsidR="00371D96" w:rsidRPr="00303D65">
        <w:t>(b)(5)</w:t>
      </w:r>
      <w:r w:rsidRPr="00303D65">
        <w:t>.</w:t>
      </w:r>
      <w:r>
        <w:t xml:space="preserve"> </w:t>
      </w:r>
    </w:p>
    <w:p w14:paraId="1ADA5E14" w14:textId="20ED3159" w:rsidR="008A476E" w:rsidRDefault="008A476E" w:rsidP="009C1999">
      <w:pPr>
        <w:ind w:left="1080"/>
      </w:pPr>
      <w:r w:rsidRPr="008A476E">
        <w:t xml:space="preserve">If a </w:t>
      </w:r>
      <w:r>
        <w:t xml:space="preserve">secured or unsecured </w:t>
      </w:r>
      <w:r w:rsidRPr="008A476E">
        <w:t>bond has been posted for the defendant</w:t>
      </w:r>
      <w:r w:rsidR="00303D65">
        <w:t>’</w:t>
      </w:r>
      <w:r w:rsidRPr="008A476E">
        <w:t>s release</w:t>
      </w:r>
      <w:r>
        <w:t xml:space="preserve"> </w:t>
      </w:r>
      <w:r w:rsidRPr="008A476E">
        <w:t xml:space="preserve">and has not been ordered forfeited due to a failure to appear, the </w:t>
      </w:r>
      <w:r>
        <w:t xml:space="preserve">judge shall </w:t>
      </w:r>
      <w:r w:rsidRPr="008A476E">
        <w:t>order termination of that bond pursuant to G.S. 15A-534(h)(</w:t>
      </w:r>
      <w:r w:rsidR="00DC3545">
        <w:t>1</w:t>
      </w:r>
      <w:r w:rsidRPr="008A476E">
        <w:t>) to release the obligors from their obligation.</w:t>
      </w:r>
    </w:p>
    <w:p w14:paraId="3FA52EE8" w14:textId="749909F4" w:rsidR="00591C11" w:rsidRDefault="00591C11" w:rsidP="003E4220">
      <w:pPr>
        <w:pStyle w:val="Heading2"/>
        <w:numPr>
          <w:ilvl w:val="0"/>
          <w:numId w:val="4"/>
        </w:numPr>
      </w:pPr>
      <w:bookmarkStart w:id="26" w:name="_Toc104373378"/>
      <w:r>
        <w:t xml:space="preserve">Habitual Felon, Violent Habitual Felon </w:t>
      </w:r>
      <w:r w:rsidR="00DC3545">
        <w:t>&amp;</w:t>
      </w:r>
      <w:r>
        <w:t xml:space="preserve"> Armed Habitual Felon.</w:t>
      </w:r>
      <w:bookmarkEnd w:id="26"/>
      <w:r>
        <w:t xml:space="preserve"> </w:t>
      </w:r>
    </w:p>
    <w:p w14:paraId="3AE2F227" w14:textId="5ED09CAE" w:rsidR="00591C11" w:rsidRDefault="00591C11" w:rsidP="00591C11">
      <w:pPr>
        <w:pStyle w:val="ListParagraph"/>
        <w:ind w:left="1080"/>
      </w:pPr>
      <w:r>
        <w:t xml:space="preserve">Habitual felon, violent habitual felon and armed habitual felon </w:t>
      </w:r>
      <w:r w:rsidR="00DC3545">
        <w:t>are</w:t>
      </w:r>
      <w:r>
        <w:t xml:space="preserve"> statuses not substantive criminal offenses. Thus, conditions of release, including a secured bond, shall not be </w:t>
      </w:r>
      <w:proofErr w:type="gramStart"/>
      <w:r>
        <w:t>set</w:t>
      </w:r>
      <w:proofErr w:type="gramEnd"/>
      <w:r>
        <w:t xml:space="preserve"> or recommended in an Order for Arrest issued upon return of an indictment alleging </w:t>
      </w:r>
      <w:r w:rsidR="00DA6F69">
        <w:t>one of these statuses</w:t>
      </w:r>
      <w:r w:rsidR="00371D96">
        <w:t xml:space="preserve"> as its sole count</w:t>
      </w:r>
      <w:r>
        <w:t>. Conditions</w:t>
      </w:r>
      <w:r w:rsidR="0088154D">
        <w:t xml:space="preserve"> of release</w:t>
      </w:r>
      <w:r>
        <w:t xml:space="preserve"> may be set </w:t>
      </w:r>
      <w:r w:rsidR="00892A50">
        <w:t xml:space="preserve">only </w:t>
      </w:r>
      <w:r>
        <w:t>on the “</w:t>
      </w:r>
      <w:proofErr w:type="spellStart"/>
      <w:r w:rsidR="00DC3545">
        <w:t>habitualized</w:t>
      </w:r>
      <w:proofErr w:type="spellEnd"/>
      <w:r>
        <w:t xml:space="preserve">” underlying offense. When an indictment is returned solely for </w:t>
      </w:r>
      <w:r w:rsidR="00DA6F69">
        <w:t>one of these statuses</w:t>
      </w:r>
      <w:r>
        <w:t xml:space="preserve">, the State </w:t>
      </w:r>
      <w:r w:rsidR="00DC3545">
        <w:t xml:space="preserve">may seek to have the </w:t>
      </w:r>
      <w:r>
        <w:t xml:space="preserve">bond modified in the underlying </w:t>
      </w:r>
      <w:proofErr w:type="gramStart"/>
      <w:r>
        <w:t>principal</w:t>
      </w:r>
      <w:proofErr w:type="gramEnd"/>
      <w:r>
        <w:t xml:space="preserve"> felony upon which the </w:t>
      </w:r>
      <w:r w:rsidR="00DA6F69">
        <w:t xml:space="preserve">status </w:t>
      </w:r>
      <w:r>
        <w:t>is based.</w:t>
      </w:r>
    </w:p>
    <w:p w14:paraId="0C24B31F" w14:textId="77777777" w:rsidR="00371D96" w:rsidRDefault="00371D96" w:rsidP="00591C11">
      <w:pPr>
        <w:pStyle w:val="ListParagraph"/>
        <w:ind w:left="1080"/>
      </w:pPr>
    </w:p>
    <w:p w14:paraId="6C754982" w14:textId="468AEF4F" w:rsidR="00371D96" w:rsidRDefault="00371D96" w:rsidP="00591C11">
      <w:pPr>
        <w:pStyle w:val="ListParagraph"/>
        <w:ind w:left="1080"/>
      </w:pPr>
      <w:r>
        <w:t xml:space="preserve">At </w:t>
      </w:r>
      <w:r w:rsidR="00A60425">
        <w:t>an</w:t>
      </w:r>
      <w:r>
        <w:t xml:space="preserve"> initial appearance after an arrest pursuant to an Order for Arrest issued upon return of an indictment alleging one of these statuses as its sole count, the judicial official conducting the initial appearance </w:t>
      </w:r>
      <w:r w:rsidRPr="00371D96">
        <w:rPr>
          <w:i/>
          <w:iCs/>
          <w:color w:val="5B9BD5" w:themeColor="accent1"/>
        </w:rPr>
        <w:t>[shall release the defendant without setting new conditions</w:t>
      </w:r>
      <w:r w:rsidR="00A60425">
        <w:rPr>
          <w:i/>
          <w:iCs/>
          <w:color w:val="5B9BD5" w:themeColor="accent1"/>
        </w:rPr>
        <w:t xml:space="preserve"> as </w:t>
      </w:r>
      <w:r w:rsidRPr="00371D96">
        <w:rPr>
          <w:i/>
          <w:iCs/>
          <w:color w:val="5B9BD5" w:themeColor="accent1"/>
        </w:rPr>
        <w:t>the condition</w:t>
      </w:r>
      <w:r>
        <w:rPr>
          <w:i/>
          <w:iCs/>
          <w:color w:val="5B9BD5" w:themeColor="accent1"/>
        </w:rPr>
        <w:t>s</w:t>
      </w:r>
      <w:r w:rsidRPr="00371D96">
        <w:rPr>
          <w:i/>
          <w:iCs/>
          <w:color w:val="5B9BD5" w:themeColor="accent1"/>
        </w:rPr>
        <w:t xml:space="preserve"> of release set in the “</w:t>
      </w:r>
      <w:proofErr w:type="spellStart"/>
      <w:r w:rsidRPr="00371D96">
        <w:rPr>
          <w:i/>
          <w:iCs/>
          <w:color w:val="5B9BD5" w:themeColor="accent1"/>
        </w:rPr>
        <w:t>habitualized</w:t>
      </w:r>
      <w:proofErr w:type="spellEnd"/>
      <w:r w:rsidRPr="00371D96">
        <w:rPr>
          <w:i/>
          <w:iCs/>
          <w:color w:val="5B9BD5" w:themeColor="accent1"/>
        </w:rPr>
        <w:t xml:space="preserve">” underlying offense </w:t>
      </w:r>
      <w:r w:rsidR="00A60425">
        <w:rPr>
          <w:i/>
          <w:iCs/>
          <w:color w:val="5B9BD5" w:themeColor="accent1"/>
        </w:rPr>
        <w:t>are in effect.</w:t>
      </w:r>
      <w:r w:rsidRPr="00371D96">
        <w:rPr>
          <w:i/>
          <w:iCs/>
          <w:color w:val="5B9BD5" w:themeColor="accent1"/>
        </w:rPr>
        <w:t>][shall release the defendant without setting new conditions</w:t>
      </w:r>
      <w:r w:rsidR="00A60425">
        <w:rPr>
          <w:i/>
          <w:iCs/>
          <w:color w:val="5B9BD5" w:themeColor="accent1"/>
        </w:rPr>
        <w:t xml:space="preserve"> as the </w:t>
      </w:r>
      <w:r w:rsidRPr="00371D96">
        <w:rPr>
          <w:i/>
          <w:iCs/>
          <w:color w:val="5B9BD5" w:themeColor="accent1"/>
        </w:rPr>
        <w:t>condition</w:t>
      </w:r>
      <w:r>
        <w:rPr>
          <w:i/>
          <w:iCs/>
          <w:color w:val="5B9BD5" w:themeColor="accent1"/>
        </w:rPr>
        <w:t>s</w:t>
      </w:r>
      <w:r w:rsidRPr="00371D96">
        <w:rPr>
          <w:i/>
          <w:iCs/>
          <w:color w:val="5B9BD5" w:themeColor="accent1"/>
        </w:rPr>
        <w:t xml:space="preserve"> of release set in the “</w:t>
      </w:r>
      <w:proofErr w:type="spellStart"/>
      <w:r w:rsidRPr="00371D96">
        <w:rPr>
          <w:i/>
          <w:iCs/>
          <w:color w:val="5B9BD5" w:themeColor="accent1"/>
        </w:rPr>
        <w:t>habitualized</w:t>
      </w:r>
      <w:proofErr w:type="spellEnd"/>
      <w:r w:rsidRPr="00371D96">
        <w:rPr>
          <w:i/>
          <w:iCs/>
          <w:color w:val="5B9BD5" w:themeColor="accent1"/>
        </w:rPr>
        <w:t>” underlying offense apply</w:t>
      </w:r>
      <w:r w:rsidR="00A60425">
        <w:rPr>
          <w:i/>
          <w:iCs/>
          <w:color w:val="5B9BD5" w:themeColor="accent1"/>
        </w:rPr>
        <w:t>, except that if a judge has ordered conditions of release in the Order for Arrest, the judicial official shall follow that directive.</w:t>
      </w:r>
      <w:r w:rsidRPr="00371D96">
        <w:rPr>
          <w:i/>
          <w:iCs/>
          <w:color w:val="5B9BD5" w:themeColor="accent1"/>
        </w:rPr>
        <w:t>]</w:t>
      </w:r>
    </w:p>
    <w:p w14:paraId="0EA1CD87" w14:textId="02695599" w:rsidR="00B733B6" w:rsidRDefault="00420C4B" w:rsidP="009626F0">
      <w:pPr>
        <w:pStyle w:val="Heading2"/>
        <w:numPr>
          <w:ilvl w:val="0"/>
          <w:numId w:val="0"/>
        </w:numPr>
        <w:ind w:left="1080" w:hanging="360"/>
      </w:pPr>
      <w:bookmarkStart w:id="27" w:name="_Toc104373379"/>
      <w:r>
        <w:lastRenderedPageBreak/>
        <w:t>M</w:t>
      </w:r>
      <w:r w:rsidR="00591C11">
        <w:t>.</w:t>
      </w:r>
      <w:r w:rsidR="00591C11">
        <w:tab/>
      </w:r>
      <w:r w:rsidR="00B733B6">
        <w:t>Offense Committed While on Pretrial Release.</w:t>
      </w:r>
      <w:bookmarkEnd w:id="27"/>
    </w:p>
    <w:p w14:paraId="5013BDC5" w14:textId="2F18D5F9" w:rsidR="00DA6F69" w:rsidRDefault="0006542F" w:rsidP="00B733B6">
      <w:pPr>
        <w:ind w:left="1080"/>
        <w:rPr>
          <w:i/>
          <w:color w:val="5B9BD5" w:themeColor="accent1"/>
        </w:rPr>
      </w:pPr>
      <w:r>
        <w:t xml:space="preserve">G.S. 15A-534(d3) provides that when a judicial official determines conditions of release for a defendant charged with an offense while on pretrial release for another offense, the judicial official may (but is not required to) impose a secured bond double the amount of any monetary bond for the previous offense, and if there was no prior monetary bond, a secured bond of at least $1,000. </w:t>
      </w:r>
      <w:r w:rsidR="001621D2" w:rsidRPr="001621D2">
        <w:rPr>
          <w:i/>
          <w:color w:val="5B9BD5" w:themeColor="accent1"/>
        </w:rPr>
        <w:t>This discretionary authority</w:t>
      </w:r>
      <w:r w:rsidR="001621D2">
        <w:rPr>
          <w:i/>
          <w:color w:val="5B9BD5" w:themeColor="accent1"/>
        </w:rPr>
        <w:t xml:space="preserve"> should be exercised </w:t>
      </w:r>
      <w:r w:rsidR="00DC3545">
        <w:rPr>
          <w:i/>
          <w:color w:val="5B9BD5" w:themeColor="accent1"/>
        </w:rPr>
        <w:t xml:space="preserve">only </w:t>
      </w:r>
      <w:r w:rsidR="001621D2">
        <w:rPr>
          <w:i/>
          <w:color w:val="5B9BD5" w:themeColor="accent1"/>
        </w:rPr>
        <w:t xml:space="preserve">in extraordinary circumstances and </w:t>
      </w:r>
      <w:r w:rsidR="00E87EEC">
        <w:rPr>
          <w:i/>
          <w:color w:val="5B9BD5" w:themeColor="accent1"/>
        </w:rPr>
        <w:t>t</w:t>
      </w:r>
      <w:r w:rsidR="00E87EEC" w:rsidRPr="00E87EEC">
        <w:rPr>
          <w:i/>
          <w:color w:val="5B9BD5" w:themeColor="accent1"/>
        </w:rPr>
        <w:t xml:space="preserve">he judicial official </w:t>
      </w:r>
      <w:r w:rsidR="00E87EEC">
        <w:rPr>
          <w:i/>
          <w:color w:val="5B9BD5" w:themeColor="accent1"/>
        </w:rPr>
        <w:t>shall</w:t>
      </w:r>
      <w:r w:rsidR="00E87EEC" w:rsidRPr="00E87EEC">
        <w:rPr>
          <w:i/>
          <w:color w:val="5B9BD5" w:themeColor="accent1"/>
        </w:rPr>
        <w:t xml:space="preserve"> </w:t>
      </w:r>
      <w:r w:rsidR="00E87EEC">
        <w:rPr>
          <w:i/>
          <w:color w:val="5B9BD5" w:themeColor="accent1"/>
        </w:rPr>
        <w:t xml:space="preserve">ensure that the </w:t>
      </w:r>
      <w:r w:rsidR="00E87EEC" w:rsidRPr="00E87EEC">
        <w:rPr>
          <w:i/>
          <w:color w:val="5B9BD5" w:themeColor="accent1"/>
        </w:rPr>
        <w:t xml:space="preserve">new condition appropriately contemplates </w:t>
      </w:r>
      <w:r w:rsidR="00E87EEC">
        <w:rPr>
          <w:i/>
          <w:color w:val="5B9BD5" w:themeColor="accent1"/>
        </w:rPr>
        <w:t>the circumstances and conduct associated with the new offense</w:t>
      </w:r>
      <w:r w:rsidR="001621D2">
        <w:rPr>
          <w:i/>
          <w:color w:val="5B9BD5" w:themeColor="accent1"/>
        </w:rPr>
        <w:t xml:space="preserve">. </w:t>
      </w:r>
    </w:p>
    <w:p w14:paraId="38A62F53" w14:textId="5BC0D324" w:rsidR="00DA6F69" w:rsidRDefault="00DC3545" w:rsidP="00DA6F69">
      <w:pPr>
        <w:ind w:left="1440"/>
        <w:rPr>
          <w:i/>
          <w:color w:val="5B9BD5" w:themeColor="accent1"/>
        </w:rPr>
      </w:pPr>
      <w:r>
        <w:rPr>
          <w:i/>
          <w:color w:val="5B9BD5" w:themeColor="accent1"/>
        </w:rPr>
        <w:t>Example: A</w:t>
      </w:r>
      <w:r w:rsidR="001621D2">
        <w:rPr>
          <w:i/>
          <w:color w:val="5B9BD5" w:themeColor="accent1"/>
        </w:rPr>
        <w:t xml:space="preserve"> defendant on pretrial release for burglary with a $20,000 secured bond </w:t>
      </w:r>
      <w:r>
        <w:rPr>
          <w:i/>
          <w:color w:val="5B9BD5" w:themeColor="accent1"/>
        </w:rPr>
        <w:t>i</w:t>
      </w:r>
      <w:r w:rsidR="001621D2">
        <w:rPr>
          <w:i/>
          <w:color w:val="5B9BD5" w:themeColor="accent1"/>
        </w:rPr>
        <w:t>s arrested for the new offense of misdemeanor littering</w:t>
      </w:r>
      <w:r>
        <w:rPr>
          <w:i/>
          <w:color w:val="5B9BD5" w:themeColor="accent1"/>
        </w:rPr>
        <w:t xml:space="preserve">. </w:t>
      </w:r>
      <w:r w:rsidR="00E87EEC">
        <w:rPr>
          <w:i/>
          <w:color w:val="5B9BD5" w:themeColor="accent1"/>
        </w:rPr>
        <w:t>A</w:t>
      </w:r>
      <w:r w:rsidR="001621D2">
        <w:rPr>
          <w:i/>
          <w:color w:val="5B9BD5" w:themeColor="accent1"/>
        </w:rPr>
        <w:t>pplying th</w:t>
      </w:r>
      <w:r w:rsidR="00E87EEC">
        <w:rPr>
          <w:i/>
          <w:color w:val="5B9BD5" w:themeColor="accent1"/>
        </w:rPr>
        <w:t>e</w:t>
      </w:r>
      <w:r w:rsidR="001621D2">
        <w:rPr>
          <w:i/>
          <w:color w:val="5B9BD5" w:themeColor="accent1"/>
        </w:rPr>
        <w:t xml:space="preserve"> statutory provision would result in a $40,000 secured bond</w:t>
      </w:r>
      <w:r w:rsidR="00423B1C">
        <w:rPr>
          <w:i/>
          <w:color w:val="5B9BD5" w:themeColor="accent1"/>
        </w:rPr>
        <w:t xml:space="preserve"> for</w:t>
      </w:r>
      <w:r w:rsidR="001621D2">
        <w:rPr>
          <w:i/>
          <w:color w:val="5B9BD5" w:themeColor="accent1"/>
        </w:rPr>
        <w:t xml:space="preserve"> </w:t>
      </w:r>
      <w:r w:rsidR="00E87EEC">
        <w:rPr>
          <w:i/>
          <w:color w:val="5B9BD5" w:themeColor="accent1"/>
        </w:rPr>
        <w:t xml:space="preserve">misdemeanor </w:t>
      </w:r>
      <w:r w:rsidR="001621D2">
        <w:rPr>
          <w:i/>
          <w:color w:val="5B9BD5" w:themeColor="accent1"/>
        </w:rPr>
        <w:t>littering</w:t>
      </w:r>
      <w:r>
        <w:rPr>
          <w:i/>
          <w:color w:val="5B9BD5" w:themeColor="accent1"/>
        </w:rPr>
        <w:t xml:space="preserve">. </w:t>
      </w:r>
      <w:r w:rsidR="00E87EEC">
        <w:rPr>
          <w:i/>
          <w:color w:val="5B9BD5" w:themeColor="accent1"/>
        </w:rPr>
        <w:t xml:space="preserve">Given the conduct associated with the new offense, the </w:t>
      </w:r>
      <w:r>
        <w:rPr>
          <w:i/>
          <w:color w:val="5B9BD5" w:themeColor="accent1"/>
        </w:rPr>
        <w:t xml:space="preserve">discretionary authority under the statute </w:t>
      </w:r>
      <w:r w:rsidR="00E87EEC">
        <w:rPr>
          <w:i/>
          <w:color w:val="5B9BD5" w:themeColor="accent1"/>
        </w:rPr>
        <w:t xml:space="preserve">should not be </w:t>
      </w:r>
      <w:r>
        <w:rPr>
          <w:i/>
          <w:color w:val="5B9BD5" w:themeColor="accent1"/>
        </w:rPr>
        <w:t>applied</w:t>
      </w:r>
      <w:r w:rsidR="001621D2">
        <w:rPr>
          <w:i/>
          <w:color w:val="5B9BD5" w:themeColor="accent1"/>
        </w:rPr>
        <w:t>.</w:t>
      </w:r>
    </w:p>
    <w:p w14:paraId="1B56A735" w14:textId="23B9956D" w:rsidR="00B733B6" w:rsidRPr="001621D2" w:rsidRDefault="00DA6F69" w:rsidP="00DA6F69">
      <w:pPr>
        <w:ind w:left="1080"/>
        <w:rPr>
          <w:i/>
          <w:iCs/>
          <w:color w:val="5B9BD5" w:themeColor="accent1"/>
        </w:rPr>
      </w:pPr>
      <w:r>
        <w:rPr>
          <w:i/>
          <w:color w:val="5B9BD5" w:themeColor="accent1"/>
        </w:rPr>
        <w:t>I</w:t>
      </w:r>
      <w:r w:rsidR="001621D2">
        <w:rPr>
          <w:i/>
          <w:color w:val="5B9BD5" w:themeColor="accent1"/>
        </w:rPr>
        <w:t xml:space="preserve">f the new arrest or charge is for an offense alleged to have been committed before the offense for which </w:t>
      </w:r>
      <w:r w:rsidR="005F0FC1">
        <w:rPr>
          <w:i/>
          <w:color w:val="5B9BD5" w:themeColor="accent1"/>
        </w:rPr>
        <w:t>t</w:t>
      </w:r>
      <w:r w:rsidR="001621D2">
        <w:rPr>
          <w:i/>
          <w:color w:val="5B9BD5" w:themeColor="accent1"/>
        </w:rPr>
        <w:t xml:space="preserve">he defendant already is on pretrial release, the provisions of G.S. 15A-534(d3) </w:t>
      </w:r>
      <w:r w:rsidR="00C728C0">
        <w:rPr>
          <w:i/>
          <w:color w:val="5B9BD5" w:themeColor="accent1"/>
        </w:rPr>
        <w:t xml:space="preserve">shall </w:t>
      </w:r>
      <w:r w:rsidR="001621D2">
        <w:rPr>
          <w:i/>
          <w:color w:val="5B9BD5" w:themeColor="accent1"/>
        </w:rPr>
        <w:t>not be applied.</w:t>
      </w:r>
    </w:p>
    <w:p w14:paraId="4416211A" w14:textId="078EB575" w:rsidR="001621D2" w:rsidRDefault="001621D2" w:rsidP="003E4220">
      <w:pPr>
        <w:pStyle w:val="Heading2"/>
        <w:numPr>
          <w:ilvl w:val="3"/>
          <w:numId w:val="49"/>
        </w:numPr>
        <w:ind w:left="1080"/>
      </w:pPr>
      <w:bookmarkStart w:id="28" w:name="_Toc104373380"/>
      <w:r>
        <w:t>Warrantless Arrest for Violation of Conditions of Release.</w:t>
      </w:r>
      <w:bookmarkEnd w:id="28"/>
    </w:p>
    <w:p w14:paraId="4A1B0F4A" w14:textId="6EC31707" w:rsidR="00DC3545" w:rsidRDefault="001621D2" w:rsidP="001621D2">
      <w:pPr>
        <w:ind w:left="1080"/>
      </w:pPr>
      <w:r>
        <w:t xml:space="preserve">Under G.S. 15A-401(b)(2)f, a law enforcement officer may arrest </w:t>
      </w:r>
      <w:r w:rsidR="00892A50">
        <w:t>a</w:t>
      </w:r>
      <w:r>
        <w:t xml:space="preserve"> defendant without a warrant for violation of </w:t>
      </w:r>
      <w:proofErr w:type="gramStart"/>
      <w:r>
        <w:t>conditions</w:t>
      </w:r>
      <w:proofErr w:type="gramEnd"/>
      <w:r w:rsidR="0088154D">
        <w:t xml:space="preserve"> of release</w:t>
      </w:r>
      <w:r>
        <w:t xml:space="preserve">. When a defendant appears before a judicial official </w:t>
      </w:r>
      <w:r w:rsidR="00DA6F69">
        <w:t xml:space="preserve">after </w:t>
      </w:r>
      <w:r>
        <w:t>such an arrest, the judicial official</w:t>
      </w:r>
      <w:r w:rsidR="005F0FC1">
        <w:t xml:space="preserve"> shall</w:t>
      </w:r>
      <w:r>
        <w:t xml:space="preserve"> </w:t>
      </w:r>
      <w:r w:rsidR="00DC3545">
        <w:t xml:space="preserve">first determine </w:t>
      </w:r>
      <w:proofErr w:type="gramStart"/>
      <w:r>
        <w:t>whether or not</w:t>
      </w:r>
      <w:proofErr w:type="gramEnd"/>
      <w:r>
        <w:t xml:space="preserve"> a valid condition of release was violated. If </w:t>
      </w:r>
      <w:r w:rsidR="00DC3545">
        <w:t xml:space="preserve">there is </w:t>
      </w:r>
      <w:r>
        <w:t>no probable cause to believe that a valid condition of release was violated, the judicial official shall order the defendant released on the existing release order. If the</w:t>
      </w:r>
      <w:r w:rsidR="00DC3545">
        <w:t>re is</w:t>
      </w:r>
      <w:r>
        <w:t xml:space="preserve"> probable cause to believe that a valid condition of release was violated, the judicial official shall determine the defendant’s eligibility for and conditions of release as set out in this policy and</w:t>
      </w:r>
      <w:r w:rsidR="005F0FC1">
        <w:t xml:space="preserve">, if new </w:t>
      </w:r>
      <w:r w:rsidR="0088154D">
        <w:t>conditions of release</w:t>
      </w:r>
      <w:r w:rsidR="005F0FC1">
        <w:t xml:space="preserve"> are warranted,</w:t>
      </w:r>
      <w:r>
        <w:t xml:space="preserve"> shall enter a new release order. </w:t>
      </w:r>
    </w:p>
    <w:p w14:paraId="167FBCCE" w14:textId="68E37CED" w:rsidR="001621D2" w:rsidRPr="001621D2" w:rsidRDefault="001621D2" w:rsidP="001621D2">
      <w:pPr>
        <w:ind w:left="1080"/>
      </w:pPr>
      <w:r>
        <w:t xml:space="preserve">When setting new conditions of release after a warrantless arrest for a violation of conditions of release, the judicial official shall not issue new criminal process (such as a </w:t>
      </w:r>
      <w:r w:rsidR="00DA6F69">
        <w:t>M</w:t>
      </w:r>
      <w:r>
        <w:t xml:space="preserve">agistrate’s </w:t>
      </w:r>
      <w:r w:rsidR="00DA6F69">
        <w:t>O</w:t>
      </w:r>
      <w:r>
        <w:t>rder) unless the conduct also constitute</w:t>
      </w:r>
      <w:r w:rsidR="00892A50">
        <w:t>s</w:t>
      </w:r>
      <w:r>
        <w:t xml:space="preserve"> an independent, new substantive criminal offense (such as communicating threats or trespass). </w:t>
      </w:r>
      <w:r w:rsidR="00F03EC7" w:rsidRPr="00F03EC7">
        <w:t xml:space="preserve">Judicial officials should not charge </w:t>
      </w:r>
      <w:r w:rsidRPr="00F03EC7">
        <w:t>“</w:t>
      </w:r>
      <w:r w:rsidR="00F03EC7" w:rsidRPr="00F03EC7">
        <w:t>v</w:t>
      </w:r>
      <w:r w:rsidRPr="00F03EC7">
        <w:t xml:space="preserve">iolation of </w:t>
      </w:r>
      <w:r w:rsidR="00F03EC7" w:rsidRPr="00F03EC7">
        <w:t xml:space="preserve">a </w:t>
      </w:r>
      <w:r w:rsidRPr="00F03EC7">
        <w:t xml:space="preserve">court order” </w:t>
      </w:r>
      <w:r w:rsidR="00F03EC7" w:rsidRPr="00F03EC7">
        <w:t>under G.S. 14-226.1 for violations of release orders. By its terms that statute is limited to violations of orders issued “for the purpose of maintaining or restoring public safety and public order, or to afford protection for lives or property during times of a public crisis, disaster, riot, catastrophe, or when such condition is imminent, or for the purpose of preventing and abating disorderly conduct as defined in G.S. 14-288.4.</w:t>
      </w:r>
      <w:r w:rsidR="00AD4495">
        <w:t>”</w:t>
      </w:r>
      <w:r w:rsidR="00F03EC7">
        <w:t xml:space="preserve"> </w:t>
      </w:r>
      <w:r w:rsidR="00A32843">
        <w:t xml:space="preserve">The </w:t>
      </w:r>
      <w:r w:rsidR="00C728C0">
        <w:t xml:space="preserve">North Carolina Administrative Office of the Courts </w:t>
      </w:r>
      <w:r w:rsidR="00F03EC7">
        <w:t xml:space="preserve">advises that this provision applies only to </w:t>
      </w:r>
      <w:r w:rsidR="00F03EC7" w:rsidRPr="00F03EC7">
        <w:t>orders issued in the context of civil disturbances</w:t>
      </w:r>
      <w:r w:rsidR="00F03EC7">
        <w:t xml:space="preserve">. </w:t>
      </w:r>
      <w:r>
        <w:t xml:space="preserve">If the judicial official decides to pursue contempt for violation of the prior release order, the judicial official should </w:t>
      </w:r>
      <w:r w:rsidR="00F03EC7" w:rsidRPr="00F03EC7">
        <w:t xml:space="preserve">initiate separate proceedings for contempt via show cause order, </w:t>
      </w:r>
      <w:hyperlink r:id="rId15" w:history="1">
        <w:r w:rsidR="00F03EC7" w:rsidRPr="00F03EC7">
          <w:rPr>
            <w:rStyle w:val="Hyperlink"/>
          </w:rPr>
          <w:t>AOC-CR-219</w:t>
        </w:r>
      </w:hyperlink>
      <w:r w:rsidR="00F03EC7" w:rsidRPr="00F03EC7">
        <w:t xml:space="preserve">, </w:t>
      </w:r>
      <w:r w:rsidR="00F03EC7">
        <w:t xml:space="preserve">and should not </w:t>
      </w:r>
      <w:r w:rsidR="00F03EC7" w:rsidRPr="00F03EC7">
        <w:t>issue criminal process charging “violation of court order.</w:t>
      </w:r>
      <w:r w:rsidR="00F03EC7">
        <w:t>”</w:t>
      </w:r>
    </w:p>
    <w:p w14:paraId="072840A5" w14:textId="77777777" w:rsidR="005E6C38" w:rsidRDefault="005E6C38">
      <w:pPr>
        <w:rPr>
          <w:rFonts w:eastAsiaTheme="majorEastAsia" w:cstheme="majorBidi"/>
          <w:b/>
          <w:szCs w:val="26"/>
        </w:rPr>
      </w:pPr>
      <w:bookmarkStart w:id="29" w:name="_Toc104373381"/>
      <w:r>
        <w:br w:type="page"/>
      </w:r>
    </w:p>
    <w:p w14:paraId="20DA88BA" w14:textId="192DA539" w:rsidR="00E85B04" w:rsidRDefault="00E85B04" w:rsidP="003E4220">
      <w:pPr>
        <w:pStyle w:val="Heading2"/>
        <w:numPr>
          <w:ilvl w:val="3"/>
          <w:numId w:val="49"/>
        </w:numPr>
        <w:ind w:left="1080"/>
      </w:pPr>
      <w:r>
        <w:lastRenderedPageBreak/>
        <w:t>Issues Regarding Identity</w:t>
      </w:r>
      <w:r w:rsidR="00DC3545">
        <w:t>.</w:t>
      </w:r>
      <w:bookmarkEnd w:id="29"/>
    </w:p>
    <w:p w14:paraId="0253713F" w14:textId="592BB4A1" w:rsidR="009626F0" w:rsidRPr="00E85B04" w:rsidRDefault="009626F0" w:rsidP="003E4220">
      <w:pPr>
        <w:pStyle w:val="ListParagraph"/>
        <w:numPr>
          <w:ilvl w:val="0"/>
          <w:numId w:val="19"/>
        </w:numPr>
        <w:spacing w:after="0"/>
        <w:rPr>
          <w:b/>
          <w:bCs/>
        </w:rPr>
      </w:pPr>
      <w:r w:rsidRPr="00E85B04">
        <w:rPr>
          <w:b/>
          <w:bCs/>
        </w:rPr>
        <w:t>Defendants Who Refuse to Identify Themselves</w:t>
      </w:r>
      <w:r w:rsidR="00DC3545">
        <w:rPr>
          <w:b/>
          <w:bCs/>
        </w:rPr>
        <w:t>.</w:t>
      </w:r>
    </w:p>
    <w:p w14:paraId="5B565F91" w14:textId="6E30AD8A" w:rsidR="009626F0" w:rsidRDefault="009626F0" w:rsidP="00E85B04">
      <w:pPr>
        <w:ind w:left="1440"/>
      </w:pPr>
      <w:r>
        <w:t xml:space="preserve">Without knowing a defendant’s identity, </w:t>
      </w:r>
      <w:r w:rsidR="00AA590F">
        <w:t>a</w:t>
      </w:r>
      <w:r>
        <w:t xml:space="preserve"> </w:t>
      </w:r>
      <w:r w:rsidR="00B53416">
        <w:t xml:space="preserve">judicial official </w:t>
      </w:r>
      <w:r w:rsidR="00DA6F69">
        <w:t xml:space="preserve">cannot </w:t>
      </w:r>
      <w:r>
        <w:t>determine, among other things, whether the defendant has a record</w:t>
      </w:r>
      <w:r w:rsidR="00AA590F">
        <w:t xml:space="preserve"> or</w:t>
      </w:r>
      <w:r>
        <w:t xml:space="preserve"> has previously failed to appear. When </w:t>
      </w:r>
      <w:r w:rsidR="00AA590F">
        <w:t xml:space="preserve">a defendant refuses to self-identify, </w:t>
      </w:r>
      <w:r>
        <w:t xml:space="preserve">the following procedures </w:t>
      </w:r>
      <w:r w:rsidR="00892A50">
        <w:t xml:space="preserve">shall </w:t>
      </w:r>
      <w:r>
        <w:t>apply:</w:t>
      </w:r>
    </w:p>
    <w:p w14:paraId="50A37650" w14:textId="24891A51" w:rsidR="00DA6F69" w:rsidRDefault="00B53416" w:rsidP="003E4220">
      <w:pPr>
        <w:pStyle w:val="ListParagraph"/>
        <w:numPr>
          <w:ilvl w:val="0"/>
          <w:numId w:val="8"/>
        </w:numPr>
      </w:pPr>
      <w:r>
        <w:t>A judicial official</w:t>
      </w:r>
      <w:r w:rsidR="009626F0">
        <w:t xml:space="preserve"> </w:t>
      </w:r>
      <w:r w:rsidR="009626F0" w:rsidRPr="00AA590F">
        <w:rPr>
          <w:i/>
          <w:iCs/>
          <w:color w:val="5B9BD5" w:themeColor="accent1"/>
        </w:rPr>
        <w:t>[may] [sh</w:t>
      </w:r>
      <w:r w:rsidR="003A51B6">
        <w:rPr>
          <w:i/>
          <w:iCs/>
          <w:color w:val="5B9BD5" w:themeColor="accent1"/>
        </w:rPr>
        <w:t>all</w:t>
      </w:r>
      <w:r w:rsidR="009626F0" w:rsidRPr="00AA590F">
        <w:rPr>
          <w:i/>
          <w:iCs/>
          <w:color w:val="5B9BD5" w:themeColor="accent1"/>
        </w:rPr>
        <w:t>]</w:t>
      </w:r>
      <w:r w:rsidR="009626F0" w:rsidRPr="00AA590F">
        <w:rPr>
          <w:color w:val="5B9BD5" w:themeColor="accent1"/>
        </w:rPr>
        <w:t xml:space="preserve"> </w:t>
      </w:r>
      <w:r w:rsidR="009626F0">
        <w:t xml:space="preserve">delay the initial appearance so that a law enforcement officer can investigate the defendant’s identity. </w:t>
      </w:r>
    </w:p>
    <w:p w14:paraId="3E8626C7" w14:textId="77777777" w:rsidR="003A51B6" w:rsidRDefault="003A51B6" w:rsidP="00DA6F69">
      <w:pPr>
        <w:pStyle w:val="ListParagraph"/>
        <w:ind w:left="2520"/>
      </w:pPr>
    </w:p>
    <w:p w14:paraId="0CB70C45" w14:textId="20A03EC5" w:rsidR="009626F0" w:rsidRDefault="00AA590F" w:rsidP="003A51B6">
      <w:pPr>
        <w:pStyle w:val="ListParagraph"/>
        <w:ind w:left="2160"/>
      </w:pPr>
      <w:r>
        <w:t>Note</w:t>
      </w:r>
      <w:r w:rsidR="00DA6F69">
        <w:t xml:space="preserve">: If </w:t>
      </w:r>
      <w:r>
        <w:t>a person (1) is charged with an offense involving impaired driving, as defined in G.S. 20-4.01(24a), or driving while license revoked when the revocation is for an impaired driving revocation, as defined in G.S. 20-28.2, and (2) cannot be identified by a valid form of identification, then the arresting officer must have the person fingerprinted and photographed. G.S. 15A-502(a</w:t>
      </w:r>
      <w:r w:rsidR="00423B1C">
        <w:t>6</w:t>
      </w:r>
      <w:r>
        <w:t xml:space="preserve">). This requirement may result in </w:t>
      </w:r>
      <w:proofErr w:type="gramStart"/>
      <w:r>
        <w:t>identification</w:t>
      </w:r>
      <w:proofErr w:type="gramEnd"/>
      <w:r>
        <w:t xml:space="preserve"> of the person without further investigation.</w:t>
      </w:r>
    </w:p>
    <w:p w14:paraId="75A2CD42" w14:textId="12CC64CB" w:rsidR="00117DAD" w:rsidRPr="00117DAD" w:rsidRDefault="00117DAD" w:rsidP="003E4220">
      <w:pPr>
        <w:pStyle w:val="ListParagraph"/>
        <w:numPr>
          <w:ilvl w:val="0"/>
          <w:numId w:val="8"/>
        </w:numPr>
      </w:pPr>
      <w:r w:rsidRPr="00117DAD">
        <w:t xml:space="preserve">If </w:t>
      </w:r>
      <w:r w:rsidR="00423B1C">
        <w:t xml:space="preserve">a </w:t>
      </w:r>
      <w:r w:rsidRPr="00117DAD">
        <w:t xml:space="preserve">defendant can be adequately </w:t>
      </w:r>
      <w:r w:rsidR="00DC3545">
        <w:t xml:space="preserve">identified </w:t>
      </w:r>
      <w:r>
        <w:t>by the investigation, the judicial official sh</w:t>
      </w:r>
      <w:r w:rsidR="003A51B6">
        <w:t>all</w:t>
      </w:r>
      <w:r>
        <w:t xml:space="preserve"> set </w:t>
      </w:r>
      <w:r w:rsidR="0088154D">
        <w:t>conditions of release</w:t>
      </w:r>
      <w:r>
        <w:t xml:space="preserve"> as provided in this policy, </w:t>
      </w:r>
      <w:proofErr w:type="gramStart"/>
      <w:r>
        <w:t>taking into account</w:t>
      </w:r>
      <w:proofErr w:type="gramEnd"/>
      <w:r>
        <w:t xml:space="preserve"> the defendant’s failure to self-identify. </w:t>
      </w:r>
    </w:p>
    <w:p w14:paraId="731D6251" w14:textId="5EAA4EA7" w:rsidR="009626F0" w:rsidRDefault="00117DAD" w:rsidP="003E4220">
      <w:pPr>
        <w:pStyle w:val="ListParagraph"/>
        <w:numPr>
          <w:ilvl w:val="0"/>
          <w:numId w:val="8"/>
        </w:numPr>
      </w:pPr>
      <w:r>
        <w:t xml:space="preserve">If the </w:t>
      </w:r>
      <w:r w:rsidR="009626F0">
        <w:t xml:space="preserve">investigation is unsuccessful or cannot be done within </w:t>
      </w:r>
      <w:r w:rsidR="009626F0" w:rsidRPr="00AA590F">
        <w:rPr>
          <w:i/>
          <w:iCs/>
          <w:color w:val="5B9BD5" w:themeColor="accent1"/>
        </w:rPr>
        <w:t>[</w:t>
      </w:r>
      <w:r w:rsidRPr="00AA590F">
        <w:rPr>
          <w:i/>
          <w:iCs/>
          <w:color w:val="5B9BD5" w:themeColor="accent1"/>
        </w:rPr>
        <w:t>s</w:t>
      </w:r>
      <w:r w:rsidR="009626F0" w:rsidRPr="00AA590F">
        <w:rPr>
          <w:i/>
          <w:iCs/>
          <w:color w:val="5B9BD5" w:themeColor="accent1"/>
        </w:rPr>
        <w:t xml:space="preserve">pecify </w:t>
      </w:r>
      <w:proofErr w:type="gramStart"/>
      <w:r w:rsidR="009626F0" w:rsidRPr="00AA590F">
        <w:rPr>
          <w:i/>
          <w:iCs/>
          <w:color w:val="5B9BD5" w:themeColor="accent1"/>
        </w:rPr>
        <w:t>time period</w:t>
      </w:r>
      <w:proofErr w:type="gramEnd"/>
      <w:r w:rsidR="009626F0" w:rsidRPr="00AA590F">
        <w:rPr>
          <w:i/>
          <w:iCs/>
          <w:color w:val="5B9BD5" w:themeColor="accent1"/>
        </w:rPr>
        <w:t xml:space="preserve"> e.g., </w:t>
      </w:r>
      <w:r w:rsidR="00DA6F69">
        <w:rPr>
          <w:i/>
          <w:iCs/>
          <w:color w:val="5B9BD5" w:themeColor="accent1"/>
        </w:rPr>
        <w:t>“</w:t>
      </w:r>
      <w:r w:rsidR="00F03EC7">
        <w:rPr>
          <w:i/>
          <w:iCs/>
          <w:color w:val="5B9BD5" w:themeColor="accent1"/>
        </w:rPr>
        <w:t>8</w:t>
      </w:r>
      <w:r w:rsidR="009626F0" w:rsidRPr="00AA590F">
        <w:rPr>
          <w:i/>
          <w:iCs/>
          <w:color w:val="5B9BD5" w:themeColor="accent1"/>
        </w:rPr>
        <w:t xml:space="preserve"> hours</w:t>
      </w:r>
      <w:r w:rsidR="00DA6F69">
        <w:rPr>
          <w:i/>
          <w:iCs/>
          <w:color w:val="5B9BD5" w:themeColor="accent1"/>
        </w:rPr>
        <w:t>”</w:t>
      </w:r>
      <w:r w:rsidR="009626F0" w:rsidRPr="00AA590F">
        <w:rPr>
          <w:i/>
          <w:iCs/>
          <w:color w:val="5B9BD5" w:themeColor="accent1"/>
        </w:rPr>
        <w:t>]</w:t>
      </w:r>
      <w:r w:rsidR="009626F0">
        <w:t xml:space="preserve">, the </w:t>
      </w:r>
      <w:r w:rsidR="00B53416">
        <w:t>judicial official</w:t>
      </w:r>
      <w:r w:rsidR="009626F0">
        <w:t xml:space="preserve"> sh</w:t>
      </w:r>
      <w:r w:rsidR="003A51B6">
        <w:t>all</w:t>
      </w:r>
      <w:r w:rsidR="009626F0">
        <w:t xml:space="preserve"> proceed with the initial appearance. </w:t>
      </w:r>
      <w:r w:rsidR="00AA590F">
        <w:t>A judicial official sh</w:t>
      </w:r>
      <w:r w:rsidR="003A51B6">
        <w:t>all</w:t>
      </w:r>
      <w:r w:rsidR="00AA590F">
        <w:t xml:space="preserve"> not allow an indefinite delay of the initial appearance for an investigation into the defendant’s identity. </w:t>
      </w:r>
    </w:p>
    <w:p w14:paraId="709386C8" w14:textId="0991AE33" w:rsidR="00DA6F69" w:rsidRDefault="009626F0" w:rsidP="003E4220">
      <w:pPr>
        <w:pStyle w:val="ListParagraph"/>
        <w:numPr>
          <w:ilvl w:val="0"/>
          <w:numId w:val="8"/>
        </w:numPr>
      </w:pPr>
      <w:r>
        <w:t xml:space="preserve">If </w:t>
      </w:r>
      <w:r w:rsidR="00117DAD">
        <w:t>the i</w:t>
      </w:r>
      <w:r>
        <w:t xml:space="preserve">nvestigation is not feasible or is unsuccessful, </w:t>
      </w:r>
      <w:r w:rsidRPr="00AA590F">
        <w:rPr>
          <w:i/>
          <w:iCs/>
          <w:color w:val="5B9BD5" w:themeColor="accent1"/>
        </w:rPr>
        <w:t>[</w:t>
      </w:r>
      <w:r w:rsidR="00117DAD" w:rsidRPr="00AA590F">
        <w:rPr>
          <w:i/>
          <w:iCs/>
          <w:color w:val="5B9BD5" w:themeColor="accent1"/>
        </w:rPr>
        <w:t>s</w:t>
      </w:r>
      <w:r w:rsidRPr="00AA590F">
        <w:rPr>
          <w:i/>
          <w:iCs/>
          <w:color w:val="5B9BD5" w:themeColor="accent1"/>
        </w:rPr>
        <w:t xml:space="preserve">pecify </w:t>
      </w:r>
      <w:r w:rsidR="0088154D">
        <w:rPr>
          <w:i/>
          <w:iCs/>
          <w:color w:val="5B9BD5" w:themeColor="accent1"/>
        </w:rPr>
        <w:t>conditions of release</w:t>
      </w:r>
      <w:r w:rsidRPr="00AA590F">
        <w:rPr>
          <w:i/>
          <w:iCs/>
          <w:color w:val="5B9BD5" w:themeColor="accent1"/>
        </w:rPr>
        <w:t xml:space="preserve"> to be set for defendants who refuse to identify </w:t>
      </w:r>
      <w:proofErr w:type="gramStart"/>
      <w:r w:rsidRPr="00AA590F">
        <w:rPr>
          <w:i/>
          <w:iCs/>
          <w:color w:val="5B9BD5" w:themeColor="accent1"/>
        </w:rPr>
        <w:t>themselves</w:t>
      </w:r>
      <w:r w:rsidR="00DC3545" w:rsidRPr="00AA590F">
        <w:rPr>
          <w:i/>
          <w:iCs/>
          <w:color w:val="5B9BD5" w:themeColor="accent1"/>
        </w:rPr>
        <w:t>][</w:t>
      </w:r>
      <w:proofErr w:type="gramEnd"/>
      <w:r w:rsidR="00B1313B" w:rsidRPr="00AA590F">
        <w:rPr>
          <w:i/>
          <w:iCs/>
          <w:color w:val="5B9BD5" w:themeColor="accent1"/>
        </w:rPr>
        <w:t xml:space="preserve">the judicial official must consider the defendant’s </w:t>
      </w:r>
      <w:r w:rsidRPr="00AA590F">
        <w:rPr>
          <w:i/>
          <w:iCs/>
          <w:color w:val="5B9BD5" w:themeColor="accent1"/>
        </w:rPr>
        <w:t xml:space="preserve">refusal to </w:t>
      </w:r>
      <w:r w:rsidR="00DA6F69">
        <w:rPr>
          <w:i/>
          <w:iCs/>
          <w:color w:val="5B9BD5" w:themeColor="accent1"/>
        </w:rPr>
        <w:t>self-</w:t>
      </w:r>
      <w:r w:rsidRPr="00AA590F">
        <w:rPr>
          <w:i/>
          <w:iCs/>
          <w:color w:val="5B9BD5" w:themeColor="accent1"/>
        </w:rPr>
        <w:t xml:space="preserve">identify </w:t>
      </w:r>
      <w:r w:rsidR="00DA6F69">
        <w:rPr>
          <w:i/>
          <w:iCs/>
          <w:color w:val="5B9BD5" w:themeColor="accent1"/>
        </w:rPr>
        <w:t>t</w:t>
      </w:r>
      <w:r w:rsidR="00B1313B" w:rsidRPr="00AA590F">
        <w:rPr>
          <w:i/>
          <w:iCs/>
          <w:color w:val="5B9BD5" w:themeColor="accent1"/>
        </w:rPr>
        <w:t xml:space="preserve">o be evidence of </w:t>
      </w:r>
      <w:r w:rsidRPr="00AA590F">
        <w:rPr>
          <w:i/>
          <w:iCs/>
          <w:color w:val="5B9BD5" w:themeColor="accent1"/>
        </w:rPr>
        <w:t>flight risk]</w:t>
      </w:r>
      <w:r w:rsidR="00117DAD">
        <w:t>.</w:t>
      </w:r>
      <w:r>
        <w:t xml:space="preserve"> </w:t>
      </w:r>
      <w:r w:rsidR="00117DAD">
        <w:t xml:space="preserve">Additionally, </w:t>
      </w:r>
      <w:r w:rsidR="00AA590F">
        <w:t xml:space="preserve">the judicial official shall </w:t>
      </w:r>
      <w:r w:rsidR="00117DAD">
        <w:t xml:space="preserve">include as a condition of pretrial release that either the defendant adequately self-identify or that there is an adequate identification of the defendant. Any reasonable form of identification may meet this condition, even if it is not a written form of identification—for example, a responsible member of the community may vouch for the defendant’s identity. Because individuals may lawfully be in the country without a United States government-issued form of identification, a </w:t>
      </w:r>
      <w:r w:rsidR="00B53416">
        <w:t xml:space="preserve">judicial official </w:t>
      </w:r>
      <w:r w:rsidR="00117DAD">
        <w:t>may not require a defendant to produce such identification as a condition of release.</w:t>
      </w:r>
      <w:r w:rsidR="00AA590F">
        <w:t xml:space="preserve"> </w:t>
      </w:r>
    </w:p>
    <w:p w14:paraId="1ADD92FB" w14:textId="77777777" w:rsidR="003A51B6" w:rsidRDefault="003A51B6" w:rsidP="003A51B6">
      <w:pPr>
        <w:pStyle w:val="ListParagraph"/>
        <w:ind w:left="2160"/>
      </w:pPr>
    </w:p>
    <w:p w14:paraId="0F3EEBF9" w14:textId="4FFCD1CA" w:rsidR="009626F0" w:rsidRDefault="00AA590F" w:rsidP="003A51B6">
      <w:pPr>
        <w:pStyle w:val="ListParagraph"/>
        <w:ind w:left="2160"/>
      </w:pPr>
      <w:r>
        <w:t>Note</w:t>
      </w:r>
      <w:r w:rsidR="00DA6F69">
        <w:t>:</w:t>
      </w:r>
      <w:r>
        <w:t xml:space="preserve"> G.S. 15A-534</w:t>
      </w:r>
      <w:r w:rsidR="00423B1C">
        <w:t>(a)</w:t>
      </w:r>
      <w:r>
        <w:t xml:space="preserve"> provides that if a defendant is required to provide fingerprints or a DNA sample and the fingerprints or DNA sample have not yet been taken or the defendant has refused to provide those items, the judicial official </w:t>
      </w:r>
      <w:r w:rsidR="00DA6F69">
        <w:t>shall</w:t>
      </w:r>
      <w:r>
        <w:t xml:space="preserve"> make the collection of the fingerprints or DNA sample a condition of pretrial release. The fingerprint requirement may facilitate identification.</w:t>
      </w:r>
    </w:p>
    <w:p w14:paraId="7A03C216" w14:textId="71631F8E" w:rsidR="009626F0" w:rsidRPr="009B6EBA" w:rsidRDefault="009B6EBA" w:rsidP="003E4220">
      <w:pPr>
        <w:pStyle w:val="ListParagraph"/>
        <w:numPr>
          <w:ilvl w:val="0"/>
          <w:numId w:val="8"/>
        </w:numPr>
        <w:rPr>
          <w:i/>
          <w:iCs/>
          <w:color w:val="5B9BD5" w:themeColor="accent1"/>
        </w:rPr>
      </w:pPr>
      <w:r>
        <w:rPr>
          <w:i/>
          <w:iCs/>
          <w:color w:val="5B9BD5" w:themeColor="accent1"/>
        </w:rPr>
        <w:t xml:space="preserve">If a defendant fails to self-identify or provided a false or fictitious name to a law enforcement officer or judicial official in connection with the current proceeding, [this conduct constitutes a valid reason for setting a financial condition of release in excess of the amounts listed in the Maximum Bond Table in section </w:t>
      </w:r>
      <w:r w:rsidR="005F0FC1">
        <w:rPr>
          <w:i/>
          <w:iCs/>
          <w:color w:val="5B9BD5" w:themeColor="accent1"/>
        </w:rPr>
        <w:lastRenderedPageBreak/>
        <w:t>III.</w:t>
      </w:r>
      <w:r w:rsidR="00C728C0">
        <w:rPr>
          <w:i/>
          <w:iCs/>
          <w:color w:val="5B9BD5" w:themeColor="accent1"/>
        </w:rPr>
        <w:t>J</w:t>
      </w:r>
      <w:r>
        <w:rPr>
          <w:i/>
          <w:iCs/>
          <w:color w:val="5B9BD5" w:themeColor="accent1"/>
        </w:rPr>
        <w:t>.</w:t>
      </w:r>
      <w:r w:rsidR="00044B27">
        <w:rPr>
          <w:i/>
          <w:iCs/>
          <w:color w:val="5B9BD5" w:themeColor="accent1"/>
        </w:rPr>
        <w:t>]</w:t>
      </w:r>
      <w:r w:rsidR="00AA590F">
        <w:rPr>
          <w:i/>
          <w:iCs/>
          <w:color w:val="5B9BD5" w:themeColor="accent1"/>
        </w:rPr>
        <w:t xml:space="preserve"> </w:t>
      </w:r>
      <w:r w:rsidR="00044B27">
        <w:rPr>
          <w:i/>
          <w:iCs/>
          <w:color w:val="5B9BD5" w:themeColor="accent1"/>
        </w:rPr>
        <w:t xml:space="preserve">[the condition imposed shall be a secured bond and this conduct constitutes a valid reason for setting a financial condition of release in excess of the amounts listed in the Maximum Bond Table in section </w:t>
      </w:r>
      <w:r w:rsidR="005F0FC1">
        <w:rPr>
          <w:i/>
          <w:iCs/>
          <w:color w:val="5B9BD5" w:themeColor="accent1"/>
        </w:rPr>
        <w:t>III.</w:t>
      </w:r>
      <w:r w:rsidR="00C728C0">
        <w:rPr>
          <w:i/>
          <w:iCs/>
          <w:color w:val="5B9BD5" w:themeColor="accent1"/>
        </w:rPr>
        <w:t>J</w:t>
      </w:r>
      <w:r w:rsidR="00044B27">
        <w:rPr>
          <w:i/>
          <w:iCs/>
          <w:color w:val="5B9BD5" w:themeColor="accent1"/>
        </w:rPr>
        <w:t>.]</w:t>
      </w:r>
      <w:r>
        <w:rPr>
          <w:i/>
          <w:iCs/>
          <w:color w:val="5B9BD5" w:themeColor="accent1"/>
        </w:rPr>
        <w:t xml:space="preserve"> </w:t>
      </w:r>
    </w:p>
    <w:p w14:paraId="1F44CACD" w14:textId="1FA6366F" w:rsidR="009626F0" w:rsidRPr="00044B27" w:rsidRDefault="009626F0" w:rsidP="003E4220">
      <w:pPr>
        <w:pStyle w:val="Heading2"/>
        <w:numPr>
          <w:ilvl w:val="3"/>
          <w:numId w:val="49"/>
        </w:numPr>
        <w:ind w:left="1080"/>
        <w:rPr>
          <w:i/>
          <w:iCs/>
          <w:color w:val="5B9BD5" w:themeColor="accent1"/>
        </w:rPr>
      </w:pPr>
      <w:bookmarkStart w:id="30" w:name="_Toc104373382"/>
      <w:r w:rsidRPr="00044B27">
        <w:rPr>
          <w:i/>
          <w:iCs/>
          <w:color w:val="5B9BD5" w:themeColor="accent1"/>
        </w:rPr>
        <w:t>Noncitizens.</w:t>
      </w:r>
      <w:bookmarkEnd w:id="30"/>
      <w:r w:rsidRPr="00044B27">
        <w:rPr>
          <w:i/>
          <w:iCs/>
          <w:color w:val="5B9BD5" w:themeColor="accent1"/>
        </w:rPr>
        <w:t xml:space="preserve"> </w:t>
      </w:r>
    </w:p>
    <w:p w14:paraId="77F7E02E" w14:textId="3D46B31F" w:rsidR="00925632" w:rsidRPr="00044B27" w:rsidRDefault="00925632" w:rsidP="003A51B6">
      <w:pPr>
        <w:ind w:left="1080"/>
        <w:rPr>
          <w:i/>
          <w:iCs/>
          <w:color w:val="5B9BD5" w:themeColor="accent1"/>
        </w:rPr>
      </w:pPr>
      <w:r w:rsidRPr="00044B27">
        <w:rPr>
          <w:i/>
          <w:iCs/>
          <w:color w:val="5B9BD5" w:themeColor="accent1"/>
        </w:rPr>
        <w:t xml:space="preserve">Detainer requests from the United States Immigrations and Customs Enforcement (ICE) are not a basis for delaying the initial appearance or denying </w:t>
      </w:r>
      <w:r w:rsidR="00287D61">
        <w:rPr>
          <w:i/>
          <w:iCs/>
          <w:color w:val="5B9BD5" w:themeColor="accent1"/>
        </w:rPr>
        <w:t xml:space="preserve">conditions of </w:t>
      </w:r>
      <w:r w:rsidRPr="00044B27">
        <w:rPr>
          <w:i/>
          <w:iCs/>
          <w:color w:val="5B9BD5" w:themeColor="accent1"/>
        </w:rPr>
        <w:t xml:space="preserve">release. </w:t>
      </w:r>
      <w:r w:rsidR="00B53416">
        <w:rPr>
          <w:i/>
          <w:iCs/>
          <w:color w:val="5B9BD5" w:themeColor="accent1"/>
        </w:rPr>
        <w:t xml:space="preserve">If a </w:t>
      </w:r>
      <w:r w:rsidRPr="00044B27">
        <w:rPr>
          <w:i/>
          <w:iCs/>
          <w:color w:val="5B9BD5" w:themeColor="accent1"/>
        </w:rPr>
        <w:t xml:space="preserve">judicial official </w:t>
      </w:r>
      <w:r w:rsidR="00B53416">
        <w:rPr>
          <w:i/>
          <w:iCs/>
          <w:color w:val="5B9BD5" w:themeColor="accent1"/>
        </w:rPr>
        <w:t xml:space="preserve">is </w:t>
      </w:r>
      <w:r w:rsidRPr="00044B27">
        <w:rPr>
          <w:i/>
          <w:iCs/>
          <w:color w:val="5B9BD5" w:themeColor="accent1"/>
        </w:rPr>
        <w:t>aware of an ICE detainer for a defendant</w:t>
      </w:r>
      <w:r w:rsidR="00B53416">
        <w:rPr>
          <w:i/>
          <w:iCs/>
          <w:color w:val="5B9BD5" w:themeColor="accent1"/>
        </w:rPr>
        <w:t>, the judicial official</w:t>
      </w:r>
      <w:r w:rsidRPr="00044B27">
        <w:rPr>
          <w:i/>
          <w:iCs/>
          <w:color w:val="5B9BD5" w:themeColor="accent1"/>
        </w:rPr>
        <w:t xml:space="preserve"> shall determine conditions of release pursuant to this policy. The judicial official may note the existence of the detainer on the release order but shall not impose a condition that the defendant be held subject to the detainer.</w:t>
      </w:r>
      <w:r w:rsidR="00044B27">
        <w:rPr>
          <w:i/>
          <w:iCs/>
          <w:color w:val="5B9BD5" w:themeColor="accent1"/>
        </w:rPr>
        <w:t xml:space="preserve"> </w:t>
      </w:r>
    </w:p>
    <w:p w14:paraId="268540A1" w14:textId="17F7E216" w:rsidR="00056524" w:rsidRDefault="00304329" w:rsidP="00056524">
      <w:pPr>
        <w:pStyle w:val="Heading1"/>
      </w:pPr>
      <w:bookmarkStart w:id="31" w:name="_Toc104373383"/>
      <w:r>
        <w:t xml:space="preserve">General </w:t>
      </w:r>
      <w:r w:rsidR="00433976">
        <w:t xml:space="preserve">Procedure for </w:t>
      </w:r>
      <w:r w:rsidR="0091221E">
        <w:t>Making Pretrial Release Decisions</w:t>
      </w:r>
      <w:r w:rsidR="005F0FC1">
        <w:t>.</w:t>
      </w:r>
      <w:bookmarkEnd w:id="31"/>
    </w:p>
    <w:p w14:paraId="32DE7D48" w14:textId="27758E91" w:rsidR="00C14311" w:rsidRPr="004855DE" w:rsidRDefault="00304329" w:rsidP="00B13C98">
      <w:pPr>
        <w:ind w:left="720"/>
        <w:rPr>
          <w:highlight w:val="lightGray"/>
        </w:rPr>
      </w:pPr>
      <w:r w:rsidRPr="004855DE">
        <w:rPr>
          <w:b/>
          <w:bCs/>
          <w:highlight w:val="lightGray"/>
        </w:rPr>
        <w:t>Note:</w:t>
      </w:r>
      <w:r w:rsidRPr="004855DE">
        <w:rPr>
          <w:highlight w:val="lightGray"/>
        </w:rPr>
        <w:t xml:space="preserve"> </w:t>
      </w:r>
      <w:r w:rsidR="0091221E" w:rsidRPr="004855DE">
        <w:rPr>
          <w:highlight w:val="lightGray"/>
        </w:rPr>
        <w:t xml:space="preserve">This core section of </w:t>
      </w:r>
      <w:r w:rsidR="00B53416" w:rsidRPr="004855DE">
        <w:rPr>
          <w:highlight w:val="lightGray"/>
        </w:rPr>
        <w:t>the</w:t>
      </w:r>
      <w:r w:rsidR="0091221E" w:rsidRPr="004855DE">
        <w:rPr>
          <w:highlight w:val="lightGray"/>
        </w:rPr>
        <w:t xml:space="preserve"> </w:t>
      </w:r>
      <w:r w:rsidR="00FA3F87">
        <w:rPr>
          <w:highlight w:val="lightGray"/>
        </w:rPr>
        <w:t>bail policy</w:t>
      </w:r>
      <w:r w:rsidR="0091221E" w:rsidRPr="004855DE">
        <w:rPr>
          <w:highlight w:val="lightGray"/>
        </w:rPr>
        <w:t xml:space="preserve"> should set out the </w:t>
      </w:r>
      <w:r w:rsidR="00433976" w:rsidRPr="004855DE">
        <w:rPr>
          <w:highlight w:val="lightGray"/>
        </w:rPr>
        <w:t xml:space="preserve">general </w:t>
      </w:r>
      <w:r w:rsidR="0091221E" w:rsidRPr="004855DE">
        <w:rPr>
          <w:highlight w:val="lightGray"/>
        </w:rPr>
        <w:t>rules for making pretrial release decisions</w:t>
      </w:r>
      <w:r w:rsidR="00433976" w:rsidRPr="004855DE">
        <w:rPr>
          <w:highlight w:val="lightGray"/>
        </w:rPr>
        <w:t xml:space="preserve">, subject </w:t>
      </w:r>
      <w:r w:rsidR="00F03EC7">
        <w:rPr>
          <w:highlight w:val="lightGray"/>
        </w:rPr>
        <w:t xml:space="preserve">to </w:t>
      </w:r>
      <w:r w:rsidR="00433976" w:rsidRPr="004855DE">
        <w:rPr>
          <w:highlight w:val="lightGray"/>
        </w:rPr>
        <w:t xml:space="preserve">the statutory exceptions discussed in sections </w:t>
      </w:r>
      <w:r w:rsidR="00C548F9" w:rsidRPr="004855DE">
        <w:rPr>
          <w:highlight w:val="lightGray"/>
        </w:rPr>
        <w:t>I</w:t>
      </w:r>
      <w:r w:rsidR="00824C8C" w:rsidRPr="004855DE">
        <w:rPr>
          <w:highlight w:val="lightGray"/>
        </w:rPr>
        <w:t>V</w:t>
      </w:r>
      <w:r w:rsidR="00433976" w:rsidRPr="004855DE">
        <w:rPr>
          <w:highlight w:val="lightGray"/>
        </w:rPr>
        <w:t xml:space="preserve"> through </w:t>
      </w:r>
      <w:r w:rsidR="00824C8C" w:rsidRPr="004855DE">
        <w:rPr>
          <w:highlight w:val="lightGray"/>
        </w:rPr>
        <w:t>VII</w:t>
      </w:r>
      <w:r w:rsidR="00433976" w:rsidRPr="004855DE">
        <w:rPr>
          <w:highlight w:val="lightGray"/>
        </w:rPr>
        <w:t xml:space="preserve"> below. </w:t>
      </w:r>
      <w:r w:rsidR="00C14311" w:rsidRPr="004855DE">
        <w:rPr>
          <w:highlight w:val="lightGray"/>
        </w:rPr>
        <w:t xml:space="preserve">These rules </w:t>
      </w:r>
      <w:r w:rsidR="00824C8C" w:rsidRPr="004855DE">
        <w:rPr>
          <w:highlight w:val="lightGray"/>
        </w:rPr>
        <w:t>will</w:t>
      </w:r>
      <w:r w:rsidR="00C14311" w:rsidRPr="004855DE">
        <w:rPr>
          <w:highlight w:val="lightGray"/>
        </w:rPr>
        <w:t xml:space="preserve"> apply whenever conditions o</w:t>
      </w:r>
      <w:r w:rsidR="00C548F9" w:rsidRPr="004855DE">
        <w:rPr>
          <w:highlight w:val="lightGray"/>
        </w:rPr>
        <w:t>f</w:t>
      </w:r>
      <w:r w:rsidR="00C14311" w:rsidRPr="004855DE">
        <w:rPr>
          <w:highlight w:val="lightGray"/>
        </w:rPr>
        <w:t xml:space="preserve"> release are being set or modified by a judicial official</w:t>
      </w:r>
      <w:r w:rsidR="00B13C98" w:rsidRPr="004855DE">
        <w:rPr>
          <w:highlight w:val="lightGray"/>
        </w:rPr>
        <w:t xml:space="preserve"> (magistrate, clerk, judge)</w:t>
      </w:r>
      <w:r w:rsidR="00C14311" w:rsidRPr="004855DE">
        <w:rPr>
          <w:highlight w:val="lightGray"/>
        </w:rPr>
        <w:t>.</w:t>
      </w:r>
    </w:p>
    <w:p w14:paraId="7AE394CE" w14:textId="79358186" w:rsidR="0047658E" w:rsidRPr="004855DE" w:rsidRDefault="00B53416" w:rsidP="0047658E">
      <w:pPr>
        <w:ind w:left="720"/>
        <w:rPr>
          <w:highlight w:val="lightGray"/>
        </w:rPr>
      </w:pPr>
      <w:r w:rsidRPr="004855DE">
        <w:rPr>
          <w:b/>
          <w:bCs/>
          <w:highlight w:val="lightGray"/>
        </w:rPr>
        <w:t xml:space="preserve">Note: </w:t>
      </w:r>
      <w:r w:rsidR="00433976" w:rsidRPr="004855DE">
        <w:rPr>
          <w:highlight w:val="lightGray"/>
        </w:rPr>
        <w:t xml:space="preserve">Historically, local </w:t>
      </w:r>
      <w:r w:rsidR="00FA3F87">
        <w:rPr>
          <w:highlight w:val="lightGray"/>
        </w:rPr>
        <w:t>bail policies</w:t>
      </w:r>
      <w:r w:rsidR="00433976" w:rsidRPr="004855DE">
        <w:rPr>
          <w:highlight w:val="lightGray"/>
        </w:rPr>
        <w:t xml:space="preserve"> have set out general statutory guidance and included a bond table. </w:t>
      </w:r>
      <w:r w:rsidR="00824C8C" w:rsidRPr="004855DE">
        <w:rPr>
          <w:highlight w:val="lightGray"/>
        </w:rPr>
        <w:t xml:space="preserve">This practice may </w:t>
      </w:r>
      <w:r w:rsidR="00433976" w:rsidRPr="004855DE">
        <w:rPr>
          <w:highlight w:val="lightGray"/>
        </w:rPr>
        <w:t xml:space="preserve">have contributed to an overreliance on secured bonds, notwithstanding the statutory requirement in G.S. 15A-534(b) that the judicial official must impose a </w:t>
      </w:r>
      <w:r w:rsidR="00FA3F87">
        <w:rPr>
          <w:highlight w:val="lightGray"/>
        </w:rPr>
        <w:t>type of release</w:t>
      </w:r>
      <w:r w:rsidR="00433976" w:rsidRPr="004855DE">
        <w:rPr>
          <w:highlight w:val="lightGray"/>
        </w:rPr>
        <w:t xml:space="preserve"> other than a secured bond unless the official determines that </w:t>
      </w:r>
      <w:r w:rsidR="00FA3F87">
        <w:rPr>
          <w:highlight w:val="lightGray"/>
        </w:rPr>
        <w:t xml:space="preserve">those types of </w:t>
      </w:r>
      <w:r w:rsidR="00433976" w:rsidRPr="004855DE">
        <w:rPr>
          <w:highlight w:val="lightGray"/>
        </w:rPr>
        <w:t xml:space="preserve">release will not reasonably assure the appearance of the defendant as required; will pose a danger of injury to any person; or </w:t>
      </w:r>
      <w:r w:rsidR="00E72294">
        <w:rPr>
          <w:highlight w:val="lightGray"/>
        </w:rPr>
        <w:t>are</w:t>
      </w:r>
      <w:r w:rsidR="00433976" w:rsidRPr="004855DE">
        <w:rPr>
          <w:highlight w:val="lightGray"/>
        </w:rPr>
        <w:t xml:space="preserve"> likely to result in destruction of evidence, subornation of perjury, or intimidation of potential witnesses. </w:t>
      </w:r>
      <w:r w:rsidR="0047658E" w:rsidRPr="004855DE">
        <w:rPr>
          <w:highlight w:val="lightGray"/>
        </w:rPr>
        <w:t xml:space="preserve">Additionally, </w:t>
      </w:r>
      <w:r w:rsidR="00C14311" w:rsidRPr="004855DE">
        <w:rPr>
          <w:highlight w:val="lightGray"/>
        </w:rPr>
        <w:t>other</w:t>
      </w:r>
      <w:r w:rsidR="0047658E" w:rsidRPr="004855DE">
        <w:rPr>
          <w:highlight w:val="lightGray"/>
        </w:rPr>
        <w:t xml:space="preserve"> concerns have been raised about the use of a bond table as the </w:t>
      </w:r>
      <w:r w:rsidR="00B13C98" w:rsidRPr="004855DE">
        <w:rPr>
          <w:highlight w:val="lightGray"/>
        </w:rPr>
        <w:t>core</w:t>
      </w:r>
      <w:r w:rsidR="0047658E" w:rsidRPr="004855DE">
        <w:rPr>
          <w:highlight w:val="lightGray"/>
        </w:rPr>
        <w:t xml:space="preserve"> tool for setting </w:t>
      </w:r>
      <w:r w:rsidR="0088154D">
        <w:rPr>
          <w:highlight w:val="lightGray"/>
        </w:rPr>
        <w:t>conditions of release</w:t>
      </w:r>
      <w:r w:rsidR="0047658E" w:rsidRPr="004855DE">
        <w:rPr>
          <w:highlight w:val="lightGray"/>
        </w:rPr>
        <w:t xml:space="preserve">. </w:t>
      </w:r>
      <w:r w:rsidRPr="004855DE">
        <w:rPr>
          <w:highlight w:val="lightGray"/>
        </w:rPr>
        <w:t>First, b</w:t>
      </w:r>
      <w:r w:rsidR="0047658E" w:rsidRPr="004855DE">
        <w:rPr>
          <w:highlight w:val="lightGray"/>
        </w:rPr>
        <w:t xml:space="preserve">ond tables typically recommend money bond amounts for local ordinance violations and other Class 3 misdemeanors. As such, they allow for the imposition of money bonds and create the potential for wealth-based detentions for individuals who could not receive any active time even if convicted. </w:t>
      </w:r>
      <w:r w:rsidRPr="004855DE">
        <w:rPr>
          <w:highlight w:val="lightGray"/>
        </w:rPr>
        <w:t xml:space="preserve">Second, </w:t>
      </w:r>
      <w:r w:rsidR="0047658E" w:rsidRPr="004855DE">
        <w:rPr>
          <w:highlight w:val="lightGray"/>
        </w:rPr>
        <w:t xml:space="preserve">no evidence exists supporting </w:t>
      </w:r>
      <w:r w:rsidRPr="004855DE">
        <w:rPr>
          <w:highlight w:val="lightGray"/>
        </w:rPr>
        <w:t xml:space="preserve">the effectiveness of bond tables </w:t>
      </w:r>
      <w:r w:rsidR="0047658E" w:rsidRPr="004855DE">
        <w:rPr>
          <w:highlight w:val="lightGray"/>
        </w:rPr>
        <w:t xml:space="preserve">in assessing or managing pretrial risk. </w:t>
      </w:r>
      <w:r w:rsidR="00824C8C" w:rsidRPr="004855DE">
        <w:rPr>
          <w:highlight w:val="lightGray"/>
        </w:rPr>
        <w:t>Third, t</w:t>
      </w:r>
      <w:r w:rsidR="0047658E" w:rsidRPr="004855DE">
        <w:rPr>
          <w:highlight w:val="lightGray"/>
        </w:rPr>
        <w:t xml:space="preserve">he bond table </w:t>
      </w:r>
      <w:r w:rsidR="00892A50" w:rsidRPr="004855DE">
        <w:rPr>
          <w:highlight w:val="lightGray"/>
        </w:rPr>
        <w:t xml:space="preserve">only </w:t>
      </w:r>
      <w:r w:rsidR="0047658E" w:rsidRPr="004855DE">
        <w:rPr>
          <w:highlight w:val="lightGray"/>
        </w:rPr>
        <w:t>looks at one factor—the punishment level of the charged offense—when setting</w:t>
      </w:r>
      <w:r w:rsidRPr="004855DE">
        <w:rPr>
          <w:highlight w:val="lightGray"/>
        </w:rPr>
        <w:t xml:space="preserve"> </w:t>
      </w:r>
      <w:r w:rsidR="00FA3F87">
        <w:rPr>
          <w:highlight w:val="lightGray"/>
        </w:rPr>
        <w:t>conditions of release</w:t>
      </w:r>
      <w:r w:rsidR="0047658E" w:rsidRPr="004855DE">
        <w:rPr>
          <w:highlight w:val="lightGray"/>
        </w:rPr>
        <w:t xml:space="preserve">. </w:t>
      </w:r>
      <w:r w:rsidR="00824C8C" w:rsidRPr="004855DE">
        <w:rPr>
          <w:highlight w:val="lightGray"/>
        </w:rPr>
        <w:t>S</w:t>
      </w:r>
      <w:r w:rsidR="0047658E" w:rsidRPr="004855DE">
        <w:rPr>
          <w:highlight w:val="lightGray"/>
        </w:rPr>
        <w:t xml:space="preserve">etting bail in this manner is inconsistent with state law, which requires the judicial official to take into account a broad range of factors when setting </w:t>
      </w:r>
      <w:r w:rsidR="00FA3F87">
        <w:rPr>
          <w:highlight w:val="lightGray"/>
        </w:rPr>
        <w:t>conditions of release</w:t>
      </w:r>
      <w:r w:rsidR="0047658E" w:rsidRPr="004855DE">
        <w:rPr>
          <w:highlight w:val="lightGray"/>
        </w:rPr>
        <w:t xml:space="preserve"> including the nature and circumstances of the offense charged; the weight of the evidence; the defendant’s family ties, employment, financial resources, character, and mental condition; whether the defendant is intoxicated such that he or she would be endangered by being released without supervision; the length of the defendant’s residence in the community; the defendant’s record of conviction; the defendant’s history of flight to avoid prosecution or failure to appear at court proceedings; and any other evidence relevant to the issue of pretrial release. G.S. 15A-534(c). </w:t>
      </w:r>
      <w:r w:rsidRPr="004855DE">
        <w:rPr>
          <w:highlight w:val="lightGray"/>
        </w:rPr>
        <w:t xml:space="preserve">Fourth, </w:t>
      </w:r>
      <w:r w:rsidR="0047658E" w:rsidRPr="004855DE">
        <w:rPr>
          <w:highlight w:val="lightGray"/>
        </w:rPr>
        <w:t>bond tables do not account for a person’s ability to pay</w:t>
      </w:r>
      <w:r w:rsidR="00833C54">
        <w:rPr>
          <w:highlight w:val="lightGray"/>
        </w:rPr>
        <w:t xml:space="preserve"> and thus can result in detention bonds when that result was not intended by the judicial official</w:t>
      </w:r>
      <w:r w:rsidRPr="004855DE">
        <w:rPr>
          <w:highlight w:val="lightGray"/>
        </w:rPr>
        <w:t>. A</w:t>
      </w:r>
      <w:r w:rsidR="00824C8C" w:rsidRPr="004855DE">
        <w:rPr>
          <w:highlight w:val="lightGray"/>
        </w:rPr>
        <w:t>n</w:t>
      </w:r>
      <w:r w:rsidRPr="004855DE">
        <w:rPr>
          <w:highlight w:val="lightGray"/>
        </w:rPr>
        <w:t xml:space="preserve">d fifth, </w:t>
      </w:r>
      <w:r w:rsidR="0047658E" w:rsidRPr="004855DE">
        <w:rPr>
          <w:highlight w:val="lightGray"/>
        </w:rPr>
        <w:t>national best practices recommend against the</w:t>
      </w:r>
      <w:r w:rsidR="00824C8C" w:rsidRPr="004855DE">
        <w:rPr>
          <w:highlight w:val="lightGray"/>
        </w:rPr>
        <w:t xml:space="preserve"> use of bond tables</w:t>
      </w:r>
      <w:r w:rsidR="0047658E" w:rsidRPr="004855DE">
        <w:rPr>
          <w:highlight w:val="lightGray"/>
        </w:rPr>
        <w:t xml:space="preserve">. </w:t>
      </w:r>
      <w:r w:rsidR="00C548F9" w:rsidRPr="004855DE">
        <w:rPr>
          <w:smallCaps/>
          <w:highlight w:val="lightGray"/>
        </w:rPr>
        <w:t xml:space="preserve">Amer. Bar </w:t>
      </w:r>
      <w:proofErr w:type="spellStart"/>
      <w:r w:rsidR="00C548F9" w:rsidRPr="004855DE">
        <w:rPr>
          <w:smallCaps/>
          <w:highlight w:val="lightGray"/>
        </w:rPr>
        <w:t>Ass’n</w:t>
      </w:r>
      <w:proofErr w:type="spellEnd"/>
      <w:r w:rsidR="00C548F9" w:rsidRPr="004855DE">
        <w:rPr>
          <w:smallCaps/>
          <w:highlight w:val="lightGray"/>
        </w:rPr>
        <w:t>, ABA Standards for Criminal Justice: Pretrial Release</w:t>
      </w:r>
      <w:r w:rsidR="0047658E" w:rsidRPr="004855DE">
        <w:rPr>
          <w:highlight w:val="lightGray"/>
        </w:rPr>
        <w:t xml:space="preserve">, Standard 10-5.3(e) (3d ed. 2007) ("Financial conditions should be the result of an individualized decision taking into account the special circumstances of each defendant, the defendant's ability </w:t>
      </w:r>
      <w:r w:rsidR="0047658E" w:rsidRPr="004855DE">
        <w:rPr>
          <w:highlight w:val="lightGray"/>
        </w:rPr>
        <w:lastRenderedPageBreak/>
        <w:t xml:space="preserve">to meet the financial conditions and the defendant's flight </w:t>
      </w:r>
      <w:proofErr w:type="gramStart"/>
      <w:r w:rsidR="0047658E" w:rsidRPr="004855DE">
        <w:rPr>
          <w:highlight w:val="lightGray"/>
        </w:rPr>
        <w:t>risk, and</w:t>
      </w:r>
      <w:proofErr w:type="gramEnd"/>
      <w:r w:rsidR="0047658E" w:rsidRPr="004855DE">
        <w:rPr>
          <w:highlight w:val="lightGray"/>
        </w:rPr>
        <w:t xml:space="preserve"> should never be set by reference to a predetermined schedule of amounts fixed according to the nature of the charge.")</w:t>
      </w:r>
      <w:r w:rsidR="00B1313B" w:rsidRPr="004855DE">
        <w:rPr>
          <w:highlight w:val="lightGray"/>
        </w:rPr>
        <w:t>.</w:t>
      </w:r>
    </w:p>
    <w:p w14:paraId="732C50C6" w14:textId="751A9550" w:rsidR="0047658E" w:rsidRPr="004855DE" w:rsidRDefault="00B53416" w:rsidP="0047658E">
      <w:pPr>
        <w:ind w:left="720"/>
        <w:rPr>
          <w:highlight w:val="lightGray"/>
        </w:rPr>
      </w:pPr>
      <w:r w:rsidRPr="004855DE">
        <w:rPr>
          <w:b/>
          <w:bCs/>
          <w:highlight w:val="lightGray"/>
        </w:rPr>
        <w:t xml:space="preserve">Note: </w:t>
      </w:r>
      <w:r w:rsidR="0047658E" w:rsidRPr="004855DE">
        <w:rPr>
          <w:highlight w:val="lightGray"/>
        </w:rPr>
        <w:t>For those wishing to provide alternatives to general statements and</w:t>
      </w:r>
      <w:r w:rsidR="0018470A" w:rsidRPr="004855DE">
        <w:rPr>
          <w:highlight w:val="lightGray"/>
        </w:rPr>
        <w:t>/or</w:t>
      </w:r>
      <w:r w:rsidR="0047658E" w:rsidRPr="004855DE">
        <w:rPr>
          <w:highlight w:val="lightGray"/>
        </w:rPr>
        <w:t xml:space="preserve"> bond tables, two options that have been employed in North Carolina </w:t>
      </w:r>
      <w:r w:rsidR="00B13C98" w:rsidRPr="004855DE">
        <w:rPr>
          <w:highlight w:val="lightGray"/>
        </w:rPr>
        <w:t xml:space="preserve">are: (1) </w:t>
      </w:r>
      <w:r w:rsidR="0047658E" w:rsidRPr="004855DE">
        <w:rPr>
          <w:highlight w:val="lightGray"/>
        </w:rPr>
        <w:t xml:space="preserve">empirical </w:t>
      </w:r>
      <w:r w:rsidR="00824C8C" w:rsidRPr="004855DE">
        <w:rPr>
          <w:highlight w:val="lightGray"/>
        </w:rPr>
        <w:t xml:space="preserve">pretrial </w:t>
      </w:r>
      <w:r w:rsidR="0047658E" w:rsidRPr="004855DE">
        <w:rPr>
          <w:highlight w:val="lightGray"/>
        </w:rPr>
        <w:t xml:space="preserve">risk assessment tools and </w:t>
      </w:r>
      <w:r w:rsidR="00B13C98" w:rsidRPr="004855DE">
        <w:rPr>
          <w:highlight w:val="lightGray"/>
        </w:rPr>
        <w:t xml:space="preserve">(2) </w:t>
      </w:r>
      <w:r w:rsidR="0047658E" w:rsidRPr="004855DE">
        <w:rPr>
          <w:highlight w:val="lightGray"/>
        </w:rPr>
        <w:t xml:space="preserve">structured decision-making tools. (Note that even when such tools are used for the “garden variety” case, the specific statutory </w:t>
      </w:r>
      <w:r w:rsidR="00B13C98" w:rsidRPr="004855DE">
        <w:rPr>
          <w:highlight w:val="lightGray"/>
        </w:rPr>
        <w:t>exceptions</w:t>
      </w:r>
      <w:r w:rsidR="0047658E" w:rsidRPr="004855DE">
        <w:rPr>
          <w:highlight w:val="lightGray"/>
        </w:rPr>
        <w:t xml:space="preserve"> set out in section</w:t>
      </w:r>
      <w:r w:rsidR="00C548F9" w:rsidRPr="004855DE">
        <w:rPr>
          <w:highlight w:val="lightGray"/>
        </w:rPr>
        <w:t>s</w:t>
      </w:r>
      <w:r w:rsidR="0047658E" w:rsidRPr="004855DE">
        <w:rPr>
          <w:highlight w:val="lightGray"/>
        </w:rPr>
        <w:t xml:space="preserve"> </w:t>
      </w:r>
      <w:r w:rsidR="00824C8C" w:rsidRPr="004855DE">
        <w:rPr>
          <w:highlight w:val="lightGray"/>
        </w:rPr>
        <w:t>IV</w:t>
      </w:r>
      <w:r w:rsidR="0047658E" w:rsidRPr="004855DE">
        <w:rPr>
          <w:highlight w:val="lightGray"/>
        </w:rPr>
        <w:t xml:space="preserve"> through </w:t>
      </w:r>
      <w:r w:rsidR="00824C8C" w:rsidRPr="004855DE">
        <w:rPr>
          <w:highlight w:val="lightGray"/>
        </w:rPr>
        <w:t>VII</w:t>
      </w:r>
      <w:r w:rsidR="0047658E" w:rsidRPr="004855DE">
        <w:rPr>
          <w:highlight w:val="lightGray"/>
        </w:rPr>
        <w:t xml:space="preserve"> still apply</w:t>
      </w:r>
      <w:r w:rsidR="00824C8C" w:rsidRPr="004855DE">
        <w:rPr>
          <w:highlight w:val="lightGray"/>
        </w:rPr>
        <w:t xml:space="preserve"> and must override operation of those to</w:t>
      </w:r>
      <w:r w:rsidR="0018470A" w:rsidRPr="004855DE">
        <w:rPr>
          <w:highlight w:val="lightGray"/>
        </w:rPr>
        <w:t>o</w:t>
      </w:r>
      <w:r w:rsidR="00824C8C" w:rsidRPr="004855DE">
        <w:rPr>
          <w:highlight w:val="lightGray"/>
        </w:rPr>
        <w:t>ls</w:t>
      </w:r>
      <w:r w:rsidR="0047658E" w:rsidRPr="004855DE">
        <w:rPr>
          <w:highlight w:val="lightGray"/>
        </w:rPr>
        <w:t>.</w:t>
      </w:r>
      <w:r w:rsidR="00C728C0">
        <w:rPr>
          <w:highlight w:val="lightGray"/>
        </w:rPr>
        <w:t>)</w:t>
      </w:r>
      <w:r w:rsidR="0047658E" w:rsidRPr="004855DE">
        <w:rPr>
          <w:highlight w:val="lightGray"/>
        </w:rPr>
        <w:t xml:space="preserve"> </w:t>
      </w:r>
    </w:p>
    <w:p w14:paraId="5B2FAE0F" w14:textId="4B34C7D0" w:rsidR="0047658E" w:rsidRPr="004855DE" w:rsidRDefault="00B53416" w:rsidP="00F36223">
      <w:pPr>
        <w:ind w:left="720"/>
        <w:rPr>
          <w:highlight w:val="lightGray"/>
        </w:rPr>
      </w:pPr>
      <w:r w:rsidRPr="004855DE">
        <w:rPr>
          <w:b/>
          <w:bCs/>
          <w:highlight w:val="lightGray"/>
        </w:rPr>
        <w:t xml:space="preserve">Note: </w:t>
      </w:r>
      <w:r w:rsidR="0047658E" w:rsidRPr="004855DE">
        <w:rPr>
          <w:highlight w:val="lightGray"/>
        </w:rPr>
        <w:t xml:space="preserve">For those wishing to explore use of empirical </w:t>
      </w:r>
      <w:r w:rsidR="00824C8C" w:rsidRPr="004855DE">
        <w:rPr>
          <w:highlight w:val="lightGray"/>
        </w:rPr>
        <w:t xml:space="preserve">pretrial </w:t>
      </w:r>
      <w:r w:rsidR="0047658E" w:rsidRPr="004855DE">
        <w:rPr>
          <w:highlight w:val="lightGray"/>
        </w:rPr>
        <w:t>risk assessment tools, the following publication provides a useful primer:</w:t>
      </w:r>
      <w:r w:rsidR="00C548F9" w:rsidRPr="004855DE">
        <w:rPr>
          <w:highlight w:val="lightGray"/>
        </w:rPr>
        <w:t xml:space="preserve"> </w:t>
      </w:r>
      <w:r w:rsidR="00C548F9" w:rsidRPr="004855DE">
        <w:rPr>
          <w:smallCaps/>
          <w:highlight w:val="lightGray"/>
        </w:rPr>
        <w:t xml:space="preserve">Sarah L. Desmarais &amp; Evan M. </w:t>
      </w:r>
      <w:proofErr w:type="spellStart"/>
      <w:r w:rsidR="00C548F9" w:rsidRPr="004855DE">
        <w:rPr>
          <w:smallCaps/>
          <w:highlight w:val="lightGray"/>
        </w:rPr>
        <w:t>Lowder</w:t>
      </w:r>
      <w:proofErr w:type="spellEnd"/>
      <w:r w:rsidR="00C548F9" w:rsidRPr="004855DE">
        <w:rPr>
          <w:smallCaps/>
          <w:highlight w:val="lightGray"/>
        </w:rPr>
        <w:t xml:space="preserve">, </w:t>
      </w:r>
      <w:hyperlink r:id="rId16" w:history="1">
        <w:r w:rsidR="00C548F9" w:rsidRPr="00C728C0">
          <w:rPr>
            <w:rStyle w:val="Hyperlink"/>
            <w:smallCaps/>
            <w:highlight w:val="lightGray"/>
          </w:rPr>
          <w:t>Pretrial Risk Assessment Tools: A Primer For Judges, Prosecutors, And Defense Attorneys</w:t>
        </w:r>
      </w:hyperlink>
      <w:r w:rsidR="0047658E" w:rsidRPr="004855DE">
        <w:rPr>
          <w:highlight w:val="lightGray"/>
        </w:rPr>
        <w:t xml:space="preserve"> (2019). As of the writing of this model policy</w:t>
      </w:r>
      <w:r w:rsidRPr="004855DE">
        <w:rPr>
          <w:highlight w:val="lightGray"/>
        </w:rPr>
        <w:t>,</w:t>
      </w:r>
      <w:r w:rsidR="0047658E" w:rsidRPr="004855DE">
        <w:rPr>
          <w:highlight w:val="lightGray"/>
        </w:rPr>
        <w:t xml:space="preserve"> Mecklenburg</w:t>
      </w:r>
      <w:r w:rsidR="00824C8C" w:rsidRPr="004855DE">
        <w:rPr>
          <w:highlight w:val="lightGray"/>
        </w:rPr>
        <w:t>, Buncombe,</w:t>
      </w:r>
      <w:r w:rsidR="0047658E" w:rsidRPr="004855DE">
        <w:rPr>
          <w:highlight w:val="lightGray"/>
        </w:rPr>
        <w:t xml:space="preserve"> </w:t>
      </w:r>
      <w:proofErr w:type="gramStart"/>
      <w:r w:rsidR="000C01BD">
        <w:rPr>
          <w:highlight w:val="lightGray"/>
        </w:rPr>
        <w:t>Chatham</w:t>
      </w:r>
      <w:proofErr w:type="gramEnd"/>
      <w:r w:rsidR="000C01BD">
        <w:rPr>
          <w:highlight w:val="lightGray"/>
        </w:rPr>
        <w:t xml:space="preserve"> </w:t>
      </w:r>
      <w:r w:rsidR="0047658E" w:rsidRPr="004855DE">
        <w:rPr>
          <w:highlight w:val="lightGray"/>
        </w:rPr>
        <w:t xml:space="preserve">and Orange counties </w:t>
      </w:r>
      <w:r w:rsidRPr="004855DE">
        <w:rPr>
          <w:highlight w:val="lightGray"/>
        </w:rPr>
        <w:t>were</w:t>
      </w:r>
      <w:r w:rsidR="0047658E" w:rsidRPr="004855DE">
        <w:rPr>
          <w:highlight w:val="lightGray"/>
        </w:rPr>
        <w:t xml:space="preserve"> using empirical </w:t>
      </w:r>
      <w:r w:rsidR="00824C8C" w:rsidRPr="004855DE">
        <w:rPr>
          <w:highlight w:val="lightGray"/>
        </w:rPr>
        <w:t xml:space="preserve">pretrial </w:t>
      </w:r>
      <w:r w:rsidR="0047658E" w:rsidRPr="004855DE">
        <w:rPr>
          <w:highlight w:val="lightGray"/>
        </w:rPr>
        <w:t>risk assessment</w:t>
      </w:r>
      <w:r w:rsidR="00824C8C" w:rsidRPr="004855DE">
        <w:rPr>
          <w:highlight w:val="lightGray"/>
        </w:rPr>
        <w:t xml:space="preserve"> tools</w:t>
      </w:r>
      <w:r w:rsidR="008559E5" w:rsidRPr="004855DE">
        <w:rPr>
          <w:highlight w:val="lightGray"/>
        </w:rPr>
        <w:t>.</w:t>
      </w:r>
      <w:r w:rsidR="00B13C98" w:rsidRPr="004855DE">
        <w:rPr>
          <w:highlight w:val="lightGray"/>
        </w:rPr>
        <w:t xml:space="preserve"> Mecklenburg</w:t>
      </w:r>
      <w:r w:rsidR="0087245C">
        <w:rPr>
          <w:highlight w:val="lightGray"/>
        </w:rPr>
        <w:t>,</w:t>
      </w:r>
      <w:r w:rsidR="00824C8C" w:rsidRPr="004855DE">
        <w:rPr>
          <w:highlight w:val="lightGray"/>
        </w:rPr>
        <w:t xml:space="preserve"> Buncombe</w:t>
      </w:r>
      <w:r w:rsidR="0087245C">
        <w:rPr>
          <w:highlight w:val="lightGray"/>
        </w:rPr>
        <w:t>,</w:t>
      </w:r>
      <w:r w:rsidR="00824C8C" w:rsidRPr="004855DE">
        <w:rPr>
          <w:highlight w:val="lightGray"/>
        </w:rPr>
        <w:t xml:space="preserve"> </w:t>
      </w:r>
      <w:r w:rsidR="0087245C">
        <w:rPr>
          <w:highlight w:val="lightGray"/>
        </w:rPr>
        <w:t xml:space="preserve">and Chatham </w:t>
      </w:r>
      <w:r w:rsidR="00892A50" w:rsidRPr="004855DE">
        <w:rPr>
          <w:highlight w:val="lightGray"/>
        </w:rPr>
        <w:t>c</w:t>
      </w:r>
      <w:r w:rsidR="00B13C98" w:rsidRPr="004855DE">
        <w:rPr>
          <w:highlight w:val="lightGray"/>
        </w:rPr>
        <w:t>ount</w:t>
      </w:r>
      <w:r w:rsidR="00824C8C" w:rsidRPr="004855DE">
        <w:rPr>
          <w:highlight w:val="lightGray"/>
        </w:rPr>
        <w:t>ies</w:t>
      </w:r>
      <w:r w:rsidR="00B13C98" w:rsidRPr="004855DE">
        <w:rPr>
          <w:highlight w:val="lightGray"/>
        </w:rPr>
        <w:t xml:space="preserve"> use the Public Safety Assessment (sometimes called the PSA). Orange County </w:t>
      </w:r>
      <w:r w:rsidR="0087245C">
        <w:rPr>
          <w:highlight w:val="lightGray"/>
        </w:rPr>
        <w:t xml:space="preserve">had used </w:t>
      </w:r>
      <w:r w:rsidR="00B13C98" w:rsidRPr="004855DE">
        <w:rPr>
          <w:highlight w:val="lightGray"/>
        </w:rPr>
        <w:t>a modified version of the Virginia Risk Assessment Instrument Revised (VPRAI-R)</w:t>
      </w:r>
      <w:r w:rsidR="0087245C">
        <w:rPr>
          <w:highlight w:val="lightGray"/>
        </w:rPr>
        <w:t xml:space="preserve"> but is migrating to the PSA</w:t>
      </w:r>
      <w:r w:rsidR="00B13C98" w:rsidRPr="004855DE">
        <w:rPr>
          <w:highlight w:val="lightGray"/>
        </w:rPr>
        <w:t>.</w:t>
      </w:r>
      <w:r w:rsidR="008559E5" w:rsidRPr="004855DE">
        <w:rPr>
          <w:highlight w:val="lightGray"/>
        </w:rPr>
        <w:t xml:space="preserve"> </w:t>
      </w:r>
      <w:r w:rsidR="00B13C98" w:rsidRPr="004855DE">
        <w:rPr>
          <w:highlight w:val="lightGray"/>
        </w:rPr>
        <w:t>Generally</w:t>
      </w:r>
      <w:r w:rsidRPr="004855DE">
        <w:rPr>
          <w:highlight w:val="lightGray"/>
        </w:rPr>
        <w:t>,</w:t>
      </w:r>
      <w:r w:rsidR="00B13C98" w:rsidRPr="004855DE">
        <w:rPr>
          <w:highlight w:val="lightGray"/>
        </w:rPr>
        <w:t xml:space="preserve"> these tools use a set of input</w:t>
      </w:r>
      <w:r w:rsidR="00B1313B" w:rsidRPr="004855DE">
        <w:rPr>
          <w:highlight w:val="lightGray"/>
        </w:rPr>
        <w:t>s</w:t>
      </w:r>
      <w:r w:rsidR="00B13C98" w:rsidRPr="004855DE">
        <w:rPr>
          <w:highlight w:val="lightGray"/>
        </w:rPr>
        <w:t xml:space="preserve"> that have been tested for predictability to calculate one or more risk levels for a defendant. Those risk levels </w:t>
      </w:r>
      <w:proofErr w:type="gramStart"/>
      <w:r w:rsidR="00B13C98" w:rsidRPr="004855DE">
        <w:rPr>
          <w:highlight w:val="lightGray"/>
        </w:rPr>
        <w:t>then are</w:t>
      </w:r>
      <w:proofErr w:type="gramEnd"/>
      <w:r w:rsidR="00B13C98" w:rsidRPr="004855DE">
        <w:rPr>
          <w:highlight w:val="lightGray"/>
        </w:rPr>
        <w:t xml:space="preserve"> used with a </w:t>
      </w:r>
      <w:proofErr w:type="gramStart"/>
      <w:r w:rsidR="00B13C98" w:rsidRPr="004855DE">
        <w:rPr>
          <w:highlight w:val="lightGray"/>
        </w:rPr>
        <w:t>locally-created</w:t>
      </w:r>
      <w:proofErr w:type="gramEnd"/>
      <w:r w:rsidR="00B13C98" w:rsidRPr="004855DE">
        <w:rPr>
          <w:highlight w:val="lightGray"/>
        </w:rPr>
        <w:t xml:space="preserve"> matrix to recommend conditions of release, with intensity of supervision increasing as a defendant’s risk levels increase. </w:t>
      </w:r>
      <w:r w:rsidRPr="004855DE">
        <w:rPr>
          <w:highlight w:val="lightGray"/>
        </w:rPr>
        <w:t xml:space="preserve">Sample matrices are included in </w:t>
      </w:r>
      <w:hyperlink r:id="rId17" w:history="1">
        <w:r w:rsidRPr="00472911">
          <w:rPr>
            <w:rStyle w:val="Hyperlink"/>
            <w:highlight w:val="lightGray"/>
          </w:rPr>
          <w:t xml:space="preserve">Appendix </w:t>
        </w:r>
        <w:r w:rsidR="00C728C0" w:rsidRPr="00472911">
          <w:rPr>
            <w:rStyle w:val="Hyperlink"/>
            <w:highlight w:val="lightGray"/>
          </w:rPr>
          <w:t>B</w:t>
        </w:r>
      </w:hyperlink>
      <w:r w:rsidRPr="004855DE">
        <w:rPr>
          <w:highlight w:val="lightGray"/>
        </w:rPr>
        <w:t>.</w:t>
      </w:r>
      <w:r w:rsidR="00204D81" w:rsidRPr="004855DE">
        <w:rPr>
          <w:highlight w:val="lightGray"/>
        </w:rPr>
        <w:t xml:space="preserve"> Note that use of an empirical tool requires</w:t>
      </w:r>
      <w:r w:rsidR="00824C8C" w:rsidRPr="004855DE">
        <w:rPr>
          <w:highlight w:val="lightGray"/>
        </w:rPr>
        <w:t>, among other things,</w:t>
      </w:r>
      <w:r w:rsidR="00204D81" w:rsidRPr="004855DE">
        <w:rPr>
          <w:highlight w:val="lightGray"/>
        </w:rPr>
        <w:t xml:space="preserve"> resources in terms of staff to research the “inputs” for the risk assessment and execute and document the assessment itself. </w:t>
      </w:r>
      <w:r w:rsidR="00824C8C" w:rsidRPr="004855DE">
        <w:rPr>
          <w:highlight w:val="lightGray"/>
        </w:rPr>
        <w:t>In Mecklenburg, Buncombe and Orange counties, this work is executed by county-funded pretrial service units.</w:t>
      </w:r>
      <w:r w:rsidR="0018470A" w:rsidRPr="004855DE">
        <w:rPr>
          <w:highlight w:val="lightGray"/>
        </w:rPr>
        <w:t xml:space="preserve"> </w:t>
      </w:r>
      <w:bookmarkStart w:id="32" w:name="_Hlk67922979"/>
      <w:proofErr w:type="gramStart"/>
      <w:r w:rsidR="00E87EEC">
        <w:rPr>
          <w:highlight w:val="lightGray"/>
        </w:rPr>
        <w:t>Note also</w:t>
      </w:r>
      <w:proofErr w:type="gramEnd"/>
      <w:r w:rsidR="00E87EEC">
        <w:rPr>
          <w:highlight w:val="lightGray"/>
        </w:rPr>
        <w:t xml:space="preserve"> that </w:t>
      </w:r>
      <w:r w:rsidR="00F36223">
        <w:rPr>
          <w:highlight w:val="lightGray"/>
        </w:rPr>
        <w:t xml:space="preserve">in at </w:t>
      </w:r>
      <w:r w:rsidR="001741EF">
        <w:rPr>
          <w:highlight w:val="lightGray"/>
        </w:rPr>
        <w:t xml:space="preserve">least one </w:t>
      </w:r>
      <w:r w:rsidR="00F36223">
        <w:rPr>
          <w:highlight w:val="lightGray"/>
        </w:rPr>
        <w:t xml:space="preserve">North Carolina </w:t>
      </w:r>
      <w:r w:rsidR="00E87EEC">
        <w:rPr>
          <w:highlight w:val="lightGray"/>
        </w:rPr>
        <w:t>jurisdiction that use</w:t>
      </w:r>
      <w:r w:rsidR="001741EF">
        <w:rPr>
          <w:highlight w:val="lightGray"/>
        </w:rPr>
        <w:t>s</w:t>
      </w:r>
      <w:r w:rsidR="00E87EEC">
        <w:rPr>
          <w:highlight w:val="lightGray"/>
        </w:rPr>
        <w:t xml:space="preserve"> </w:t>
      </w:r>
      <w:r w:rsidR="001741EF">
        <w:rPr>
          <w:highlight w:val="lightGray"/>
        </w:rPr>
        <w:t xml:space="preserve">an </w:t>
      </w:r>
      <w:r w:rsidR="00E87EEC">
        <w:rPr>
          <w:highlight w:val="lightGray"/>
        </w:rPr>
        <w:t xml:space="preserve">empirical risk assessment tool, </w:t>
      </w:r>
      <w:r w:rsidR="001741EF">
        <w:rPr>
          <w:highlight w:val="lightGray"/>
        </w:rPr>
        <w:t xml:space="preserve">stakeholders have asserted that it does not sufficiently address </w:t>
      </w:r>
      <w:r w:rsidR="00F36223">
        <w:rPr>
          <w:highlight w:val="lightGray"/>
        </w:rPr>
        <w:t xml:space="preserve">intimate partner violence lethality. </w:t>
      </w:r>
      <w:bookmarkEnd w:id="32"/>
      <w:r w:rsidR="00F36223">
        <w:rPr>
          <w:highlight w:val="lightGray"/>
        </w:rPr>
        <w:t xml:space="preserve">More generally, it is important to note </w:t>
      </w:r>
      <w:r w:rsidR="00EB285D">
        <w:rPr>
          <w:highlight w:val="lightGray"/>
        </w:rPr>
        <w:t xml:space="preserve">there </w:t>
      </w:r>
      <w:r w:rsidR="0018470A" w:rsidRPr="004855DE">
        <w:rPr>
          <w:highlight w:val="lightGray"/>
        </w:rPr>
        <w:t xml:space="preserve">is a national debate regarding whether the use of empirical pretrial risk assessment tools </w:t>
      </w:r>
      <w:r w:rsidR="00C548F9" w:rsidRPr="004855DE">
        <w:rPr>
          <w:highlight w:val="lightGray"/>
        </w:rPr>
        <w:t>is</w:t>
      </w:r>
      <w:r w:rsidR="0018470A" w:rsidRPr="004855DE">
        <w:rPr>
          <w:highlight w:val="lightGray"/>
        </w:rPr>
        <w:t xml:space="preserve"> appropriate. Compare </w:t>
      </w:r>
      <w:hyperlink r:id="rId18" w:history="1">
        <w:r w:rsidR="0018470A" w:rsidRPr="003311BE">
          <w:rPr>
            <w:rStyle w:val="Hyperlink"/>
            <w:i/>
            <w:iCs/>
            <w:color w:val="auto"/>
            <w:highlight w:val="lightGray"/>
          </w:rPr>
          <w:t>The Use of Pretrial “Risk Assessment” Instruments: A Shared Statement of Civil Rights Concerns</w:t>
        </w:r>
      </w:hyperlink>
      <w:r w:rsidR="0018470A" w:rsidRPr="004855DE">
        <w:rPr>
          <w:highlight w:val="lightGray"/>
        </w:rPr>
        <w:t xml:space="preserve"> (opposing the use of </w:t>
      </w:r>
      <w:r w:rsidR="00892A50" w:rsidRPr="004855DE">
        <w:rPr>
          <w:highlight w:val="lightGray"/>
        </w:rPr>
        <w:t xml:space="preserve">empirical </w:t>
      </w:r>
      <w:r w:rsidR="0018470A" w:rsidRPr="004855DE">
        <w:rPr>
          <w:highlight w:val="lightGray"/>
        </w:rPr>
        <w:t xml:space="preserve">risk assessment instruments), with </w:t>
      </w:r>
      <w:hyperlink r:id="rId19" w:history="1">
        <w:r w:rsidR="0018470A" w:rsidRPr="003311BE">
          <w:rPr>
            <w:rStyle w:val="Hyperlink"/>
            <w:i/>
            <w:iCs/>
            <w:color w:val="auto"/>
            <w:highlight w:val="lightGray"/>
          </w:rPr>
          <w:t>Open Letter to the Pretrial Justice Institute</w:t>
        </w:r>
      </w:hyperlink>
      <w:r w:rsidR="0018470A" w:rsidRPr="004855DE">
        <w:rPr>
          <w:highlight w:val="lightGray"/>
        </w:rPr>
        <w:t xml:space="preserve"> </w:t>
      </w:r>
      <w:r w:rsidR="00C9558F" w:rsidRPr="004855DE">
        <w:rPr>
          <w:highlight w:val="lightGray"/>
        </w:rPr>
        <w:t>(</w:t>
      </w:r>
      <w:r w:rsidR="0018470A" w:rsidRPr="004855DE">
        <w:rPr>
          <w:highlight w:val="lightGray"/>
        </w:rPr>
        <w:t>arguing that opposition to risk assessment instruments fail</w:t>
      </w:r>
      <w:r w:rsidR="00C9558F" w:rsidRPr="004855DE">
        <w:rPr>
          <w:highlight w:val="lightGray"/>
        </w:rPr>
        <w:t>s</w:t>
      </w:r>
      <w:r w:rsidR="0018470A" w:rsidRPr="004855DE">
        <w:rPr>
          <w:highlight w:val="lightGray"/>
        </w:rPr>
        <w:t xml:space="preserve"> to account for the state of the scientific evidence).</w:t>
      </w:r>
      <w:r w:rsidR="00EB285D">
        <w:rPr>
          <w:highlight w:val="lightGray"/>
        </w:rPr>
        <w:t xml:space="preserve"> </w:t>
      </w:r>
      <w:bookmarkStart w:id="33" w:name="_Hlk67906591"/>
      <w:r w:rsidR="00EB285D">
        <w:rPr>
          <w:highlight w:val="lightGray"/>
        </w:rPr>
        <w:t xml:space="preserve">Additionally, the Civil Rights Corps, which </w:t>
      </w:r>
      <w:r w:rsidR="000C01BD">
        <w:rPr>
          <w:highlight w:val="lightGray"/>
        </w:rPr>
        <w:t>ha</w:t>
      </w:r>
      <w:r w:rsidR="00EB285D">
        <w:rPr>
          <w:highlight w:val="lightGray"/>
        </w:rPr>
        <w:t xml:space="preserve">s </w:t>
      </w:r>
      <w:r w:rsidR="000C01BD">
        <w:rPr>
          <w:highlight w:val="lightGray"/>
        </w:rPr>
        <w:t xml:space="preserve">been involved in </w:t>
      </w:r>
      <w:r w:rsidR="00EB285D">
        <w:rPr>
          <w:highlight w:val="lightGray"/>
        </w:rPr>
        <w:t>national bail litigation</w:t>
      </w:r>
      <w:r w:rsidR="00995405">
        <w:rPr>
          <w:highlight w:val="lightGray"/>
        </w:rPr>
        <w:t>,</w:t>
      </w:r>
      <w:r w:rsidR="00EB285D">
        <w:rPr>
          <w:highlight w:val="lightGray"/>
        </w:rPr>
        <w:t xml:space="preserve"> </w:t>
      </w:r>
      <w:r w:rsidR="000C01BD">
        <w:rPr>
          <w:highlight w:val="lightGray"/>
        </w:rPr>
        <w:t xml:space="preserve">has </w:t>
      </w:r>
      <w:r w:rsidR="00EB285D">
        <w:rPr>
          <w:highlight w:val="lightGray"/>
        </w:rPr>
        <w:t>challenge</w:t>
      </w:r>
      <w:r w:rsidR="000C01BD">
        <w:rPr>
          <w:highlight w:val="lightGray"/>
        </w:rPr>
        <w:t>d</w:t>
      </w:r>
      <w:r w:rsidR="00EB285D">
        <w:rPr>
          <w:highlight w:val="lightGray"/>
        </w:rPr>
        <w:t xml:space="preserve"> the appropriateness and legitimacy of empirical </w:t>
      </w:r>
      <w:r w:rsidR="00C728C0">
        <w:rPr>
          <w:highlight w:val="lightGray"/>
        </w:rPr>
        <w:t xml:space="preserve">pretrial risk assessment </w:t>
      </w:r>
      <w:r w:rsidR="00EB285D">
        <w:rPr>
          <w:highlight w:val="lightGray"/>
        </w:rPr>
        <w:t>tools, creating some litigation risk</w:t>
      </w:r>
      <w:r w:rsidR="00995405">
        <w:rPr>
          <w:highlight w:val="lightGray"/>
        </w:rPr>
        <w:t xml:space="preserve"> </w:t>
      </w:r>
      <w:bookmarkStart w:id="34" w:name="_Hlk67906663"/>
      <w:r w:rsidR="00995405">
        <w:rPr>
          <w:highlight w:val="lightGray"/>
        </w:rPr>
        <w:t>associated with their use</w:t>
      </w:r>
      <w:bookmarkEnd w:id="34"/>
      <w:r w:rsidR="00EB285D">
        <w:rPr>
          <w:highlight w:val="lightGray"/>
        </w:rPr>
        <w:t>.</w:t>
      </w:r>
      <w:bookmarkEnd w:id="33"/>
      <w:r w:rsidR="00EB285D">
        <w:rPr>
          <w:highlight w:val="lightGray"/>
        </w:rPr>
        <w:t xml:space="preserve"> </w:t>
      </w:r>
    </w:p>
    <w:p w14:paraId="47E47402" w14:textId="56221326" w:rsidR="008559E5" w:rsidRPr="004855DE" w:rsidRDefault="00B53416" w:rsidP="0047658E">
      <w:pPr>
        <w:ind w:left="720"/>
        <w:rPr>
          <w:highlight w:val="lightGray"/>
        </w:rPr>
      </w:pPr>
      <w:r w:rsidRPr="004855DE">
        <w:rPr>
          <w:b/>
          <w:bCs/>
          <w:highlight w:val="lightGray"/>
        </w:rPr>
        <w:t xml:space="preserve">Note: </w:t>
      </w:r>
      <w:r w:rsidR="000C01BD">
        <w:rPr>
          <w:highlight w:val="lightGray"/>
        </w:rPr>
        <w:t>As an alternative to empirical risk assessment tools, some</w:t>
      </w:r>
      <w:r w:rsidR="006F291E">
        <w:rPr>
          <w:highlight w:val="lightGray"/>
        </w:rPr>
        <w:t xml:space="preserve"> </w:t>
      </w:r>
      <w:r w:rsidR="0018470A" w:rsidRPr="004855DE">
        <w:rPr>
          <w:highlight w:val="lightGray"/>
        </w:rPr>
        <w:t>North Carolina j</w:t>
      </w:r>
      <w:r w:rsidR="008559E5" w:rsidRPr="004855DE">
        <w:rPr>
          <w:highlight w:val="lightGray"/>
        </w:rPr>
        <w:t xml:space="preserve">urisdictions </w:t>
      </w:r>
      <w:r w:rsidR="006F291E">
        <w:rPr>
          <w:highlight w:val="lightGray"/>
        </w:rPr>
        <w:t xml:space="preserve">have </w:t>
      </w:r>
      <w:r w:rsidR="008559E5" w:rsidRPr="004855DE">
        <w:rPr>
          <w:highlight w:val="lightGray"/>
        </w:rPr>
        <w:t>adopted locally</w:t>
      </w:r>
      <w:r w:rsidR="00892A50" w:rsidRPr="004855DE">
        <w:rPr>
          <w:highlight w:val="lightGray"/>
        </w:rPr>
        <w:t xml:space="preserve"> </w:t>
      </w:r>
      <w:r w:rsidR="008559E5" w:rsidRPr="004855DE">
        <w:rPr>
          <w:highlight w:val="lightGray"/>
        </w:rPr>
        <w:t>developed structured decision-making tools to guide pretrial decision-making</w:t>
      </w:r>
      <w:r w:rsidR="0018470A" w:rsidRPr="004855DE">
        <w:rPr>
          <w:highlight w:val="lightGray"/>
        </w:rPr>
        <w:t xml:space="preserve"> and better align it with state law</w:t>
      </w:r>
      <w:r w:rsidR="008559E5" w:rsidRPr="004855DE">
        <w:rPr>
          <w:highlight w:val="lightGray"/>
        </w:rPr>
        <w:t xml:space="preserve">, either at the magistrate level, judge level or both. </w:t>
      </w:r>
      <w:r w:rsidR="006F291E">
        <w:rPr>
          <w:highlight w:val="lightGray"/>
        </w:rPr>
        <w:t xml:space="preserve">Samples of these tools are included in </w:t>
      </w:r>
      <w:hyperlink r:id="rId20" w:history="1">
        <w:r w:rsidR="006F291E" w:rsidRPr="00472911">
          <w:rPr>
            <w:rStyle w:val="Hyperlink"/>
            <w:highlight w:val="lightGray"/>
          </w:rPr>
          <w:t xml:space="preserve">Appendix </w:t>
        </w:r>
        <w:r w:rsidR="000F0EAF" w:rsidRPr="00472911">
          <w:rPr>
            <w:rStyle w:val="Hyperlink"/>
            <w:highlight w:val="lightGray"/>
          </w:rPr>
          <w:t>A</w:t>
        </w:r>
      </w:hyperlink>
      <w:r w:rsidR="006F291E">
        <w:rPr>
          <w:highlight w:val="lightGray"/>
        </w:rPr>
        <w:t xml:space="preserve">, including the </w:t>
      </w:r>
      <w:r w:rsidR="008559E5" w:rsidRPr="004855DE">
        <w:rPr>
          <w:highlight w:val="lightGray"/>
        </w:rPr>
        <w:t xml:space="preserve">Alamance County tool, </w:t>
      </w:r>
      <w:r w:rsidR="006F291E">
        <w:rPr>
          <w:highlight w:val="lightGray"/>
        </w:rPr>
        <w:t xml:space="preserve">adopted </w:t>
      </w:r>
      <w:r w:rsidR="008559E5" w:rsidRPr="004855DE">
        <w:rPr>
          <w:highlight w:val="lightGray"/>
        </w:rPr>
        <w:t>as a result of a federal class action lawsuit challenging the constitutionality of the local money</w:t>
      </w:r>
      <w:r w:rsidR="00B1313B" w:rsidRPr="004855DE">
        <w:rPr>
          <w:highlight w:val="lightGray"/>
        </w:rPr>
        <w:t>-</w:t>
      </w:r>
      <w:r w:rsidR="008559E5" w:rsidRPr="004855DE">
        <w:rPr>
          <w:highlight w:val="lightGray"/>
        </w:rPr>
        <w:t xml:space="preserve">based bail system. </w:t>
      </w:r>
      <w:r w:rsidR="00824C8C" w:rsidRPr="004855DE">
        <w:rPr>
          <w:highlight w:val="lightGray"/>
        </w:rPr>
        <w:t xml:space="preserve">Unlike empirical tools, these tools require </w:t>
      </w:r>
      <w:r w:rsidR="00892A50" w:rsidRPr="004855DE">
        <w:rPr>
          <w:highlight w:val="lightGray"/>
        </w:rPr>
        <w:t>no new funding resources to develop and implement</w:t>
      </w:r>
      <w:r w:rsidR="00824C8C" w:rsidRPr="004855DE">
        <w:rPr>
          <w:highlight w:val="lightGray"/>
        </w:rPr>
        <w:t>.</w:t>
      </w:r>
      <w:r w:rsidR="0018470A" w:rsidRPr="004855DE">
        <w:rPr>
          <w:highlight w:val="lightGray"/>
        </w:rPr>
        <w:t xml:space="preserve"> The Criminal Justice Innovation Lab </w:t>
      </w:r>
      <w:r w:rsidR="000C01BD">
        <w:rPr>
          <w:highlight w:val="lightGray"/>
        </w:rPr>
        <w:t xml:space="preserve">has helped </w:t>
      </w:r>
      <w:proofErr w:type="gramStart"/>
      <w:r w:rsidR="006F291E">
        <w:rPr>
          <w:highlight w:val="lightGray"/>
        </w:rPr>
        <w:t>a number of</w:t>
      </w:r>
      <w:proofErr w:type="gramEnd"/>
      <w:r w:rsidR="006F291E">
        <w:rPr>
          <w:highlight w:val="lightGray"/>
        </w:rPr>
        <w:t xml:space="preserve"> jurisdictions to develop their tools and has </w:t>
      </w:r>
      <w:r w:rsidR="0018470A" w:rsidRPr="004855DE">
        <w:rPr>
          <w:highlight w:val="lightGray"/>
        </w:rPr>
        <w:t>execut</w:t>
      </w:r>
      <w:r w:rsidR="006F291E">
        <w:rPr>
          <w:highlight w:val="lightGray"/>
        </w:rPr>
        <w:t>ed</w:t>
      </w:r>
      <w:r w:rsidR="0018470A" w:rsidRPr="004855DE">
        <w:rPr>
          <w:highlight w:val="lightGray"/>
        </w:rPr>
        <w:t xml:space="preserve"> empirical evaluations of their effectiveness. The Lab’s reports, which to date show that the tools are achieving their objectives, are available on the Lab’s website </w:t>
      </w:r>
      <w:hyperlink r:id="rId21" w:history="1">
        <w:r w:rsidR="0018470A" w:rsidRPr="004855DE">
          <w:rPr>
            <w:rStyle w:val="Hyperlink"/>
            <w:color w:val="auto"/>
            <w:highlight w:val="lightGray"/>
          </w:rPr>
          <w:t>here</w:t>
        </w:r>
      </w:hyperlink>
      <w:r w:rsidR="0018470A" w:rsidRPr="004855DE">
        <w:rPr>
          <w:highlight w:val="lightGray"/>
        </w:rPr>
        <w:t>.</w:t>
      </w:r>
      <w:r w:rsidR="007F5530">
        <w:rPr>
          <w:highlight w:val="lightGray"/>
        </w:rPr>
        <w:t xml:space="preserve"> Additionally, in 2022 Judicial District 10 (Wake) developed a </w:t>
      </w:r>
      <w:r w:rsidR="007F5530">
        <w:rPr>
          <w:highlight w:val="lightGray"/>
        </w:rPr>
        <w:lastRenderedPageBreak/>
        <w:t>Magistrate Initial Appearance Card to guide decision making at initial appearances</w:t>
      </w:r>
      <w:r w:rsidR="006F291E">
        <w:rPr>
          <w:highlight w:val="lightGray"/>
        </w:rPr>
        <w:t xml:space="preserve">; that tool also is included in </w:t>
      </w:r>
      <w:hyperlink r:id="rId22" w:history="1">
        <w:r w:rsidR="006F291E" w:rsidRPr="00472911">
          <w:rPr>
            <w:rStyle w:val="Hyperlink"/>
            <w:highlight w:val="lightGray"/>
          </w:rPr>
          <w:t>Appendix</w:t>
        </w:r>
        <w:r w:rsidR="000C01BD" w:rsidRPr="00472911">
          <w:rPr>
            <w:rStyle w:val="Hyperlink"/>
            <w:highlight w:val="lightGray"/>
          </w:rPr>
          <w:t xml:space="preserve"> A</w:t>
        </w:r>
      </w:hyperlink>
      <w:r w:rsidR="007F5530">
        <w:rPr>
          <w:highlight w:val="lightGray"/>
        </w:rPr>
        <w:t xml:space="preserve">. </w:t>
      </w:r>
    </w:p>
    <w:p w14:paraId="27C28A27" w14:textId="6F315BA6" w:rsidR="00204D81" w:rsidRPr="004855DE" w:rsidRDefault="00204D81" w:rsidP="0047658E">
      <w:pPr>
        <w:ind w:left="720"/>
        <w:rPr>
          <w:highlight w:val="lightGray"/>
        </w:rPr>
      </w:pPr>
      <w:r w:rsidRPr="004855DE">
        <w:rPr>
          <w:b/>
          <w:bCs/>
          <w:highlight w:val="lightGray"/>
        </w:rPr>
        <w:t>Note:</w:t>
      </w:r>
      <w:r w:rsidRPr="004855DE">
        <w:rPr>
          <w:highlight w:val="lightGray"/>
        </w:rPr>
        <w:t xml:space="preserve"> A jurisdiction may opt to include both tools. For example</w:t>
      </w:r>
      <w:r w:rsidR="00824C8C" w:rsidRPr="004855DE">
        <w:rPr>
          <w:highlight w:val="lightGray"/>
        </w:rPr>
        <w:t>,</w:t>
      </w:r>
      <w:r w:rsidRPr="004855DE">
        <w:rPr>
          <w:highlight w:val="lightGray"/>
        </w:rPr>
        <w:t xml:space="preserve"> in Orange County a non-empirical structured decision-making tool is used at the magistrate level and an empirical tool is used at the judge level.</w:t>
      </w:r>
    </w:p>
    <w:p w14:paraId="483A8D6C" w14:textId="77777777" w:rsidR="009816DF" w:rsidRPr="004855DE" w:rsidRDefault="00571BE0" w:rsidP="00F2397A">
      <w:pPr>
        <w:ind w:left="720"/>
        <w:rPr>
          <w:highlight w:val="lightGray"/>
        </w:rPr>
      </w:pPr>
      <w:r w:rsidRPr="004855DE">
        <w:rPr>
          <w:b/>
          <w:bCs/>
          <w:highlight w:val="lightGray"/>
        </w:rPr>
        <w:t xml:space="preserve">Note: </w:t>
      </w:r>
      <w:r w:rsidRPr="004855DE">
        <w:rPr>
          <w:highlight w:val="lightGray"/>
        </w:rPr>
        <w:t xml:space="preserve">If you opt to use an empirical </w:t>
      </w:r>
      <w:r w:rsidR="00824C8C" w:rsidRPr="004855DE">
        <w:rPr>
          <w:highlight w:val="lightGray"/>
        </w:rPr>
        <w:t xml:space="preserve">pretrial risk assessment </w:t>
      </w:r>
      <w:r w:rsidRPr="004855DE">
        <w:rPr>
          <w:highlight w:val="lightGray"/>
        </w:rPr>
        <w:t xml:space="preserve">tool with a matrix or a </w:t>
      </w:r>
      <w:r w:rsidR="00204D81" w:rsidRPr="004855DE">
        <w:rPr>
          <w:highlight w:val="lightGray"/>
        </w:rPr>
        <w:t xml:space="preserve">non-empirical </w:t>
      </w:r>
      <w:r w:rsidRPr="004855DE">
        <w:rPr>
          <w:highlight w:val="lightGray"/>
        </w:rPr>
        <w:t>structured decision</w:t>
      </w:r>
      <w:r w:rsidR="00204D81" w:rsidRPr="004855DE">
        <w:rPr>
          <w:highlight w:val="lightGray"/>
        </w:rPr>
        <w:t>-</w:t>
      </w:r>
      <w:r w:rsidRPr="004855DE">
        <w:rPr>
          <w:highlight w:val="lightGray"/>
        </w:rPr>
        <w:t>making tool to inform pretrial decisions, include relevant language here requiring the use of those tools</w:t>
      </w:r>
      <w:r w:rsidR="00204D81" w:rsidRPr="004855DE">
        <w:rPr>
          <w:highlight w:val="lightGray"/>
        </w:rPr>
        <w:t xml:space="preserve">. </w:t>
      </w:r>
    </w:p>
    <w:p w14:paraId="215F8F04" w14:textId="77777777" w:rsidR="00C728C0" w:rsidRDefault="009816DF" w:rsidP="00F2397A">
      <w:pPr>
        <w:ind w:left="720"/>
        <w:rPr>
          <w:highlight w:val="lightGray"/>
        </w:rPr>
      </w:pPr>
      <w:r w:rsidRPr="004855DE">
        <w:rPr>
          <w:b/>
          <w:bCs/>
          <w:highlight w:val="lightGray"/>
        </w:rPr>
        <w:t>Note:</w:t>
      </w:r>
      <w:r w:rsidRPr="004855DE">
        <w:rPr>
          <w:highlight w:val="lightGray"/>
        </w:rPr>
        <w:t xml:space="preserve"> </w:t>
      </w:r>
      <w:bookmarkStart w:id="35" w:name="_Hlk67923180"/>
      <w:r w:rsidR="00204D81" w:rsidRPr="004855DE">
        <w:rPr>
          <w:highlight w:val="lightGray"/>
        </w:rPr>
        <w:t xml:space="preserve">For example, to require use of a non-empirical decision-making tool: </w:t>
      </w:r>
      <w:bookmarkStart w:id="36" w:name="_Hlk67923080"/>
    </w:p>
    <w:p w14:paraId="1FDEB1CD" w14:textId="21234B71" w:rsidR="009816DF" w:rsidRPr="00C728C0" w:rsidRDefault="00204D81" w:rsidP="00C728C0">
      <w:pPr>
        <w:ind w:left="1440"/>
        <w:rPr>
          <w:i/>
          <w:iCs/>
          <w:color w:val="5B9BD5" w:themeColor="accent1"/>
          <w:highlight w:val="lightGray"/>
        </w:rPr>
      </w:pPr>
      <w:r w:rsidRPr="00C728C0">
        <w:rPr>
          <w:i/>
          <w:iCs/>
          <w:color w:val="5B9BD5" w:themeColor="accent1"/>
        </w:rPr>
        <w:t xml:space="preserve">Unless an exception listed in sections </w:t>
      </w:r>
      <w:r w:rsidR="00824C8C" w:rsidRPr="00C728C0">
        <w:rPr>
          <w:i/>
          <w:iCs/>
          <w:color w:val="5B9BD5" w:themeColor="accent1"/>
        </w:rPr>
        <w:t>IV</w:t>
      </w:r>
      <w:r w:rsidRPr="00C728C0">
        <w:rPr>
          <w:i/>
          <w:iCs/>
          <w:color w:val="5B9BD5" w:themeColor="accent1"/>
        </w:rPr>
        <w:t xml:space="preserve"> through </w:t>
      </w:r>
      <w:r w:rsidR="00824C8C" w:rsidRPr="00C728C0">
        <w:rPr>
          <w:i/>
          <w:iCs/>
          <w:color w:val="5B9BD5" w:themeColor="accent1"/>
        </w:rPr>
        <w:t>VII</w:t>
      </w:r>
      <w:r w:rsidRPr="00C728C0">
        <w:rPr>
          <w:i/>
          <w:iCs/>
          <w:color w:val="5B9BD5" w:themeColor="accent1"/>
        </w:rPr>
        <w:t xml:space="preserve"> applies, in making pretrial release decisions, [magistrates</w:t>
      </w:r>
      <w:proofErr w:type="gramStart"/>
      <w:r w:rsidRPr="00C728C0">
        <w:rPr>
          <w:i/>
          <w:iCs/>
          <w:color w:val="5B9BD5" w:themeColor="accent1"/>
        </w:rPr>
        <w:t>][</w:t>
      </w:r>
      <w:proofErr w:type="gramEnd"/>
      <w:r w:rsidRPr="00C728C0">
        <w:rPr>
          <w:i/>
          <w:iCs/>
          <w:color w:val="5B9BD5" w:themeColor="accent1"/>
        </w:rPr>
        <w:t xml:space="preserve">judicial officials] shall follow the </w:t>
      </w:r>
      <w:r w:rsidR="00C728C0">
        <w:rPr>
          <w:i/>
          <w:iCs/>
          <w:color w:val="5B9BD5" w:themeColor="accent1"/>
        </w:rPr>
        <w:t xml:space="preserve">[District ___][_____ County] </w:t>
      </w:r>
      <w:r w:rsidRPr="00C728C0">
        <w:rPr>
          <w:i/>
          <w:iCs/>
          <w:color w:val="5B9BD5" w:themeColor="accent1"/>
        </w:rPr>
        <w:t>structured decision-making tool included in this Policy as Appendix [appendix number] and shall document their decisions on [name form].</w:t>
      </w:r>
      <w:bookmarkEnd w:id="35"/>
      <w:bookmarkEnd w:id="36"/>
      <w:r w:rsidRPr="00C728C0">
        <w:rPr>
          <w:i/>
          <w:iCs/>
          <w:color w:val="5B9BD5" w:themeColor="accent1"/>
          <w:highlight w:val="lightGray"/>
        </w:rPr>
        <w:t xml:space="preserve"> </w:t>
      </w:r>
    </w:p>
    <w:p w14:paraId="221345C5" w14:textId="1AC358E1" w:rsidR="009816DF" w:rsidRPr="004855DE" w:rsidRDefault="009816DF" w:rsidP="00F2397A">
      <w:pPr>
        <w:ind w:left="720"/>
        <w:rPr>
          <w:highlight w:val="lightGray"/>
        </w:rPr>
      </w:pPr>
      <w:r w:rsidRPr="004855DE">
        <w:rPr>
          <w:b/>
          <w:bCs/>
          <w:highlight w:val="lightGray"/>
        </w:rPr>
        <w:t xml:space="preserve">Note: </w:t>
      </w:r>
      <w:r w:rsidR="00AB68A3">
        <w:rPr>
          <w:highlight w:val="lightGray"/>
        </w:rPr>
        <w:t>T</w:t>
      </w:r>
      <w:r w:rsidR="00204D81" w:rsidRPr="004855DE">
        <w:rPr>
          <w:highlight w:val="lightGray"/>
        </w:rPr>
        <w:t xml:space="preserve">o require use </w:t>
      </w:r>
      <w:r w:rsidR="00FA3F87">
        <w:rPr>
          <w:highlight w:val="lightGray"/>
        </w:rPr>
        <w:t xml:space="preserve">of </w:t>
      </w:r>
      <w:r w:rsidR="00204D81" w:rsidRPr="004855DE">
        <w:rPr>
          <w:highlight w:val="lightGray"/>
        </w:rPr>
        <w:t xml:space="preserve">an empirical </w:t>
      </w:r>
      <w:r w:rsidRPr="004855DE">
        <w:rPr>
          <w:highlight w:val="lightGray"/>
        </w:rPr>
        <w:t>pretrial risk assessment tool</w:t>
      </w:r>
      <w:r w:rsidR="00AB68A3">
        <w:rPr>
          <w:highlight w:val="lightGray"/>
        </w:rPr>
        <w:t xml:space="preserve">, add language </w:t>
      </w:r>
      <w:r w:rsidR="00A75803" w:rsidRPr="004855DE">
        <w:rPr>
          <w:highlight w:val="lightGray"/>
        </w:rPr>
        <w:t>address</w:t>
      </w:r>
      <w:r w:rsidR="00AB68A3">
        <w:rPr>
          <w:highlight w:val="lightGray"/>
        </w:rPr>
        <w:t>ing</w:t>
      </w:r>
      <w:r w:rsidRPr="004855DE">
        <w:rPr>
          <w:highlight w:val="lightGray"/>
        </w:rPr>
        <w:t>:</w:t>
      </w:r>
      <w:r w:rsidR="00A75803" w:rsidRPr="004855DE">
        <w:rPr>
          <w:highlight w:val="lightGray"/>
        </w:rPr>
        <w:t xml:space="preserve"> </w:t>
      </w:r>
    </w:p>
    <w:p w14:paraId="0F6AF2D9" w14:textId="7A7B1EAD" w:rsidR="009816DF" w:rsidRPr="004855DE" w:rsidRDefault="00AB68A3" w:rsidP="003E4220">
      <w:pPr>
        <w:pStyle w:val="ListParagraph"/>
        <w:numPr>
          <w:ilvl w:val="0"/>
          <w:numId w:val="8"/>
        </w:numPr>
        <w:ind w:left="1440"/>
        <w:rPr>
          <w:highlight w:val="lightGray"/>
        </w:rPr>
      </w:pPr>
      <w:r>
        <w:rPr>
          <w:highlight w:val="lightGray"/>
        </w:rPr>
        <w:t xml:space="preserve">the </w:t>
      </w:r>
      <w:r w:rsidR="009816DF" w:rsidRPr="004855DE">
        <w:rPr>
          <w:highlight w:val="lightGray"/>
        </w:rPr>
        <w:t xml:space="preserve">requirement that </w:t>
      </w:r>
      <w:r w:rsidR="00A75803" w:rsidRPr="004855DE">
        <w:rPr>
          <w:highlight w:val="lightGray"/>
        </w:rPr>
        <w:t>pretrial services complete the risk assessment</w:t>
      </w:r>
      <w:r w:rsidR="009816DF" w:rsidRPr="004855DE">
        <w:rPr>
          <w:highlight w:val="lightGray"/>
        </w:rPr>
        <w:t xml:space="preserve"> using the specified tool</w:t>
      </w:r>
      <w:r w:rsidR="008C5B22" w:rsidRPr="004855DE">
        <w:rPr>
          <w:highlight w:val="lightGray"/>
        </w:rPr>
        <w:t xml:space="preserve"> (including specifying which defendants are subject to this requirement</w:t>
      </w:r>
      <w:r w:rsidR="003A51B6" w:rsidRPr="004855DE">
        <w:rPr>
          <w:highlight w:val="lightGray"/>
        </w:rPr>
        <w:t xml:space="preserve"> and how other defendants are to be handled</w:t>
      </w:r>
      <w:proofErr w:type="gramStart"/>
      <w:r w:rsidR="008C5B22" w:rsidRPr="004855DE">
        <w:rPr>
          <w:highlight w:val="lightGray"/>
        </w:rPr>
        <w:t>)</w:t>
      </w:r>
      <w:r w:rsidR="009816DF" w:rsidRPr="004855DE">
        <w:rPr>
          <w:highlight w:val="lightGray"/>
        </w:rPr>
        <w:t>;</w:t>
      </w:r>
      <w:proofErr w:type="gramEnd"/>
    </w:p>
    <w:p w14:paraId="754A3457" w14:textId="1C519FA3" w:rsidR="009816DF" w:rsidRPr="004855DE" w:rsidRDefault="00AB68A3" w:rsidP="003E4220">
      <w:pPr>
        <w:pStyle w:val="ListParagraph"/>
        <w:numPr>
          <w:ilvl w:val="0"/>
          <w:numId w:val="8"/>
        </w:numPr>
        <w:ind w:left="1440"/>
        <w:rPr>
          <w:highlight w:val="lightGray"/>
        </w:rPr>
      </w:pPr>
      <w:r>
        <w:rPr>
          <w:highlight w:val="lightGray"/>
        </w:rPr>
        <w:t xml:space="preserve">the </w:t>
      </w:r>
      <w:r w:rsidR="009816DF" w:rsidRPr="004855DE">
        <w:rPr>
          <w:highlight w:val="lightGray"/>
        </w:rPr>
        <w:t xml:space="preserve">form and timing for transmission of that assessment to </w:t>
      </w:r>
      <w:r w:rsidR="00A75803" w:rsidRPr="004855DE">
        <w:rPr>
          <w:highlight w:val="lightGray"/>
        </w:rPr>
        <w:t xml:space="preserve">the judge, </w:t>
      </w:r>
      <w:r w:rsidR="00204D81" w:rsidRPr="004855DE">
        <w:rPr>
          <w:highlight w:val="lightGray"/>
        </w:rPr>
        <w:t>district attorney and public defender</w:t>
      </w:r>
      <w:r w:rsidR="00443E08">
        <w:rPr>
          <w:highlight w:val="lightGray"/>
        </w:rPr>
        <w:t xml:space="preserve"> or defense counsel</w:t>
      </w:r>
      <w:r w:rsidR="00204D81" w:rsidRPr="004855DE">
        <w:rPr>
          <w:highlight w:val="lightGray"/>
        </w:rPr>
        <w:t xml:space="preserve"> before the first appearance</w:t>
      </w:r>
      <w:r w:rsidR="00443E08">
        <w:rPr>
          <w:highlight w:val="lightGray"/>
        </w:rPr>
        <w:t>, bail review hearing,</w:t>
      </w:r>
      <w:r w:rsidR="009816DF" w:rsidRPr="004855DE">
        <w:rPr>
          <w:highlight w:val="lightGray"/>
        </w:rPr>
        <w:t xml:space="preserve"> or bond </w:t>
      </w:r>
      <w:proofErr w:type="gramStart"/>
      <w:r w:rsidR="009816DF" w:rsidRPr="004855DE">
        <w:rPr>
          <w:highlight w:val="lightGray"/>
        </w:rPr>
        <w:t>hearing;</w:t>
      </w:r>
      <w:proofErr w:type="gramEnd"/>
    </w:p>
    <w:p w14:paraId="62367A9F" w14:textId="03FA14DA" w:rsidR="009816DF" w:rsidRPr="004855DE" w:rsidRDefault="009816DF" w:rsidP="003E4220">
      <w:pPr>
        <w:pStyle w:val="ListParagraph"/>
        <w:numPr>
          <w:ilvl w:val="0"/>
          <w:numId w:val="8"/>
        </w:numPr>
        <w:ind w:left="1440"/>
        <w:rPr>
          <w:highlight w:val="lightGray"/>
        </w:rPr>
      </w:pPr>
      <w:r w:rsidRPr="004855DE">
        <w:rPr>
          <w:highlight w:val="lightGray"/>
        </w:rPr>
        <w:t>all content that should be included in the report from pretrial services (e.g., criminal history; risk assessment</w:t>
      </w:r>
      <w:r w:rsidR="00892A50" w:rsidRPr="004855DE">
        <w:rPr>
          <w:highlight w:val="lightGray"/>
        </w:rPr>
        <w:t>;</w:t>
      </w:r>
      <w:r w:rsidRPr="004855DE">
        <w:rPr>
          <w:highlight w:val="lightGray"/>
        </w:rPr>
        <w:t xml:space="preserve"> release recommendation</w:t>
      </w:r>
      <w:r w:rsidR="00892A50" w:rsidRPr="004855DE">
        <w:rPr>
          <w:highlight w:val="lightGray"/>
        </w:rPr>
        <w:t>;</w:t>
      </w:r>
      <w:r w:rsidRPr="004855DE">
        <w:rPr>
          <w:highlight w:val="lightGray"/>
        </w:rPr>
        <w:t xml:space="preserve"> etc.</w:t>
      </w:r>
      <w:proofErr w:type="gramStart"/>
      <w:r w:rsidRPr="004855DE">
        <w:rPr>
          <w:highlight w:val="lightGray"/>
        </w:rPr>
        <w:t>);</w:t>
      </w:r>
      <w:proofErr w:type="gramEnd"/>
    </w:p>
    <w:p w14:paraId="13EBF07E" w14:textId="24E4DD64" w:rsidR="00443E08" w:rsidRDefault="009816DF" w:rsidP="003E4220">
      <w:pPr>
        <w:pStyle w:val="ListParagraph"/>
        <w:numPr>
          <w:ilvl w:val="0"/>
          <w:numId w:val="8"/>
        </w:numPr>
        <w:ind w:left="1440"/>
        <w:rPr>
          <w:highlight w:val="lightGray"/>
        </w:rPr>
      </w:pPr>
      <w:r w:rsidRPr="00443E08">
        <w:rPr>
          <w:highlight w:val="lightGray"/>
        </w:rPr>
        <w:t>use of the locally</w:t>
      </w:r>
      <w:r w:rsidR="00892A50" w:rsidRPr="00443E08">
        <w:rPr>
          <w:highlight w:val="lightGray"/>
        </w:rPr>
        <w:t xml:space="preserve"> </w:t>
      </w:r>
      <w:r w:rsidRPr="00443E08">
        <w:rPr>
          <w:highlight w:val="lightGray"/>
        </w:rPr>
        <w:t>develop</w:t>
      </w:r>
      <w:r w:rsidR="00C548F9" w:rsidRPr="00443E08">
        <w:rPr>
          <w:highlight w:val="lightGray"/>
        </w:rPr>
        <w:t>ed</w:t>
      </w:r>
      <w:r w:rsidRPr="00443E08">
        <w:rPr>
          <w:highlight w:val="lightGray"/>
        </w:rPr>
        <w:t xml:space="preserve"> decision-making matrix by judicial officials when determining conditions of release (this matrix should be included in the policy as an </w:t>
      </w:r>
      <w:r w:rsidR="00892A50" w:rsidRPr="00443E08">
        <w:rPr>
          <w:highlight w:val="lightGray"/>
        </w:rPr>
        <w:t>A</w:t>
      </w:r>
      <w:r w:rsidRPr="00443E08">
        <w:rPr>
          <w:highlight w:val="lightGray"/>
        </w:rPr>
        <w:t>ppendix</w:t>
      </w:r>
      <w:r w:rsidR="00443E08" w:rsidRPr="00443E08">
        <w:rPr>
          <w:highlight w:val="lightGray"/>
        </w:rPr>
        <w:t xml:space="preserve">; sample matrices are included in this model as </w:t>
      </w:r>
      <w:hyperlink r:id="rId23" w:history="1">
        <w:r w:rsidR="00443E08" w:rsidRPr="00472911">
          <w:rPr>
            <w:rStyle w:val="Hyperlink"/>
            <w:highlight w:val="lightGray"/>
          </w:rPr>
          <w:t>Appendix B</w:t>
        </w:r>
      </w:hyperlink>
      <w:r w:rsidRPr="00443E08">
        <w:rPr>
          <w:highlight w:val="lightGray"/>
        </w:rPr>
        <w:t>)</w:t>
      </w:r>
      <w:r w:rsidR="008C5B22" w:rsidRPr="00443E08">
        <w:rPr>
          <w:highlight w:val="lightGray"/>
        </w:rPr>
        <w:t>;</w:t>
      </w:r>
      <w:r w:rsidR="00443E08" w:rsidRPr="00443E08">
        <w:rPr>
          <w:highlight w:val="lightGray"/>
        </w:rPr>
        <w:t xml:space="preserve"> </w:t>
      </w:r>
    </w:p>
    <w:p w14:paraId="58850C6C" w14:textId="77777777" w:rsidR="00443E08" w:rsidRDefault="008C5B22" w:rsidP="003E4220">
      <w:pPr>
        <w:pStyle w:val="ListParagraph"/>
        <w:numPr>
          <w:ilvl w:val="0"/>
          <w:numId w:val="8"/>
        </w:numPr>
        <w:ind w:left="1440"/>
        <w:rPr>
          <w:highlight w:val="lightGray"/>
        </w:rPr>
      </w:pPr>
      <w:r w:rsidRPr="00443E08">
        <w:rPr>
          <w:highlight w:val="lightGray"/>
        </w:rPr>
        <w:t>discretion to deviate from recommendations</w:t>
      </w:r>
      <w:r w:rsidR="00443E08">
        <w:rPr>
          <w:highlight w:val="lightGray"/>
        </w:rPr>
        <w:t>; and</w:t>
      </w:r>
    </w:p>
    <w:p w14:paraId="7840E3AC" w14:textId="115E64DA" w:rsidR="008C5B22" w:rsidRPr="00443E08" w:rsidRDefault="00443E08" w:rsidP="003E4220">
      <w:pPr>
        <w:pStyle w:val="ListParagraph"/>
        <w:numPr>
          <w:ilvl w:val="0"/>
          <w:numId w:val="8"/>
        </w:numPr>
        <w:ind w:left="1440"/>
        <w:rPr>
          <w:highlight w:val="lightGray"/>
        </w:rPr>
      </w:pPr>
      <w:r>
        <w:rPr>
          <w:highlight w:val="lightGray"/>
        </w:rPr>
        <w:t>supremacy of any specific statutory rules (see sections IV through VII below)</w:t>
      </w:r>
      <w:r w:rsidR="008C5B22" w:rsidRPr="00443E08">
        <w:rPr>
          <w:highlight w:val="lightGray"/>
        </w:rPr>
        <w:t>.</w:t>
      </w:r>
    </w:p>
    <w:p w14:paraId="56CB9870" w14:textId="317299E6" w:rsidR="00433976" w:rsidRPr="004855DE" w:rsidRDefault="004D0169" w:rsidP="0091221E">
      <w:pPr>
        <w:ind w:left="720"/>
      </w:pPr>
      <w:r w:rsidRPr="004855DE">
        <w:rPr>
          <w:b/>
          <w:bCs/>
          <w:highlight w:val="lightGray"/>
        </w:rPr>
        <w:t xml:space="preserve">Note: </w:t>
      </w:r>
      <w:r w:rsidR="008559E5" w:rsidRPr="004855DE">
        <w:rPr>
          <w:highlight w:val="lightGray"/>
        </w:rPr>
        <w:t xml:space="preserve">If you </w:t>
      </w:r>
      <w:r w:rsidRPr="004855DE">
        <w:rPr>
          <w:highlight w:val="lightGray"/>
        </w:rPr>
        <w:t xml:space="preserve">decide against adopting some type of </w:t>
      </w:r>
      <w:r w:rsidR="008D4100" w:rsidRPr="004855DE">
        <w:rPr>
          <w:highlight w:val="lightGray"/>
        </w:rPr>
        <w:t xml:space="preserve">empirical or non-empirical tool </w:t>
      </w:r>
      <w:r w:rsidR="008559E5" w:rsidRPr="004855DE">
        <w:rPr>
          <w:highlight w:val="lightGray"/>
        </w:rPr>
        <w:t xml:space="preserve">and prefer to </w:t>
      </w:r>
      <w:r w:rsidR="008D4100" w:rsidRPr="004855DE">
        <w:rPr>
          <w:highlight w:val="lightGray"/>
        </w:rPr>
        <w:t xml:space="preserve">offer only </w:t>
      </w:r>
      <w:r w:rsidR="008559E5" w:rsidRPr="004855DE">
        <w:rPr>
          <w:highlight w:val="lightGray"/>
        </w:rPr>
        <w:t>broad narrative guidance in your local policy, consider addressing the following issues</w:t>
      </w:r>
      <w:r w:rsidR="008D4100" w:rsidRPr="004855DE">
        <w:rPr>
          <w:highlight w:val="lightGray"/>
        </w:rPr>
        <w:t xml:space="preserve">, though some, like the statutory preference for </w:t>
      </w:r>
      <w:r w:rsidR="00506503">
        <w:rPr>
          <w:highlight w:val="lightGray"/>
        </w:rPr>
        <w:t>conditions of release</w:t>
      </w:r>
      <w:r w:rsidR="008D4100" w:rsidRPr="004855DE">
        <w:rPr>
          <w:highlight w:val="lightGray"/>
        </w:rPr>
        <w:t xml:space="preserve"> other than secured bond should be included in all policies.</w:t>
      </w:r>
      <w:r w:rsidR="008559E5" w:rsidRPr="004855DE">
        <w:rPr>
          <w:highlight w:val="lightGray"/>
        </w:rPr>
        <w:t xml:space="preserve"> </w:t>
      </w:r>
      <w:r w:rsidR="008D4100" w:rsidRPr="004855DE">
        <w:rPr>
          <w:highlight w:val="lightGray"/>
        </w:rPr>
        <w:t>Even if you opt</w:t>
      </w:r>
      <w:r w:rsidR="0018470A" w:rsidRPr="004855DE">
        <w:rPr>
          <w:highlight w:val="lightGray"/>
        </w:rPr>
        <w:t xml:space="preserve"> for </w:t>
      </w:r>
      <w:r w:rsidR="008D4100" w:rsidRPr="004855DE">
        <w:rPr>
          <w:highlight w:val="lightGray"/>
        </w:rPr>
        <w:t xml:space="preserve">an empirical or non-empirical pretrial tool, </w:t>
      </w:r>
      <w:r w:rsidRPr="004855DE">
        <w:rPr>
          <w:highlight w:val="lightGray"/>
        </w:rPr>
        <w:t>you may wish to consider</w:t>
      </w:r>
      <w:r w:rsidR="0018470A" w:rsidRPr="004855DE">
        <w:rPr>
          <w:highlight w:val="lightGray"/>
        </w:rPr>
        <w:t xml:space="preserve"> includ</w:t>
      </w:r>
      <w:r w:rsidR="00C548F9" w:rsidRPr="004855DE">
        <w:rPr>
          <w:highlight w:val="lightGray"/>
        </w:rPr>
        <w:t>ing</w:t>
      </w:r>
      <w:r w:rsidR="0018470A" w:rsidRPr="004855DE">
        <w:rPr>
          <w:highlight w:val="lightGray"/>
        </w:rPr>
        <w:t xml:space="preserve"> </w:t>
      </w:r>
      <w:r w:rsidRPr="004855DE">
        <w:rPr>
          <w:highlight w:val="lightGray"/>
        </w:rPr>
        <w:t xml:space="preserve">some or </w:t>
      </w:r>
      <w:proofErr w:type="gramStart"/>
      <w:r w:rsidRPr="004855DE">
        <w:rPr>
          <w:highlight w:val="lightGray"/>
        </w:rPr>
        <w:t>all of</w:t>
      </w:r>
      <w:proofErr w:type="gramEnd"/>
      <w:r w:rsidRPr="004855DE">
        <w:rPr>
          <w:highlight w:val="lightGray"/>
        </w:rPr>
        <w:t xml:space="preserve"> this content</w:t>
      </w:r>
      <w:r w:rsidR="008559E5" w:rsidRPr="004855DE">
        <w:rPr>
          <w:highlight w:val="lightGray"/>
        </w:rPr>
        <w:t>.</w:t>
      </w:r>
    </w:p>
    <w:p w14:paraId="191540D4" w14:textId="03728F99" w:rsidR="007B790C" w:rsidRDefault="007B790C" w:rsidP="003E4220">
      <w:pPr>
        <w:pStyle w:val="Heading2"/>
        <w:numPr>
          <w:ilvl w:val="3"/>
          <w:numId w:val="11"/>
        </w:numPr>
        <w:ind w:left="1080"/>
        <w:rPr>
          <w:i/>
          <w:iCs/>
          <w:color w:val="5B9BD5" w:themeColor="accent1"/>
        </w:rPr>
      </w:pPr>
      <w:bookmarkStart w:id="37" w:name="_Toc104373384"/>
      <w:r>
        <w:rPr>
          <w:i/>
          <w:iCs/>
          <w:color w:val="5B9BD5" w:themeColor="accent1"/>
        </w:rPr>
        <w:t>Notice</w:t>
      </w:r>
      <w:r w:rsidR="00A32843">
        <w:rPr>
          <w:i/>
          <w:iCs/>
          <w:color w:val="5B9BD5" w:themeColor="accent1"/>
        </w:rPr>
        <w:t xml:space="preserve"> before Initial Appearance</w:t>
      </w:r>
      <w:bookmarkEnd w:id="37"/>
    </w:p>
    <w:p w14:paraId="5770B0F4" w14:textId="0614C960" w:rsidR="007B790C" w:rsidRPr="004855DE" w:rsidRDefault="007B790C" w:rsidP="007B790C">
      <w:pPr>
        <w:ind w:left="1080"/>
        <w:rPr>
          <w:bCs/>
        </w:rPr>
      </w:pPr>
      <w:r w:rsidRPr="004855DE">
        <w:rPr>
          <w:b/>
          <w:bCs/>
          <w:highlight w:val="lightGray"/>
        </w:rPr>
        <w:t xml:space="preserve">Note: </w:t>
      </w:r>
      <w:r w:rsidRPr="004855DE">
        <w:rPr>
          <w:bCs/>
          <w:highlight w:val="lightGray"/>
        </w:rPr>
        <w:t>The following provision comes from the Alamance Policy adopted in connection with the Consent Order in the federal court bail litigation.</w:t>
      </w:r>
      <w:r w:rsidR="00131985" w:rsidRPr="004855DE">
        <w:rPr>
          <w:bCs/>
          <w:highlight w:val="lightGray"/>
        </w:rPr>
        <w:t xml:space="preserve"> The notice required in that county is included in </w:t>
      </w:r>
      <w:hyperlink r:id="rId24" w:history="1">
        <w:r w:rsidR="00131985" w:rsidRPr="00472911">
          <w:rPr>
            <w:rStyle w:val="Hyperlink"/>
            <w:bCs/>
            <w:highlight w:val="lightGray"/>
          </w:rPr>
          <w:t xml:space="preserve">Appendix </w:t>
        </w:r>
        <w:r w:rsidR="00D91D0A" w:rsidRPr="00472911">
          <w:rPr>
            <w:rStyle w:val="Hyperlink"/>
            <w:bCs/>
            <w:highlight w:val="lightGray"/>
          </w:rPr>
          <w:t>C</w:t>
        </w:r>
      </w:hyperlink>
      <w:r w:rsidR="00131985" w:rsidRPr="004855DE">
        <w:rPr>
          <w:bCs/>
          <w:highlight w:val="lightGray"/>
        </w:rPr>
        <w:t>.</w:t>
      </w:r>
      <w:r w:rsidR="00443E08">
        <w:rPr>
          <w:bCs/>
        </w:rPr>
        <w:t xml:space="preserve"> </w:t>
      </w:r>
    </w:p>
    <w:p w14:paraId="7B8A7DEC" w14:textId="6D4FC447" w:rsidR="00892A50" w:rsidRPr="00131985" w:rsidRDefault="007B790C" w:rsidP="00131985">
      <w:pPr>
        <w:ind w:left="1080"/>
        <w:rPr>
          <w:i/>
          <w:iCs/>
          <w:color w:val="5B9BD5" w:themeColor="accent1"/>
        </w:rPr>
      </w:pPr>
      <w:r>
        <w:rPr>
          <w:i/>
          <w:iCs/>
          <w:color w:val="5B9BD5" w:themeColor="accent1"/>
        </w:rPr>
        <w:t xml:space="preserve">Prior to conducting an initial appearance, the judicial official shall give the defendant oral notice of the general nature of the initial appearance as provided in G.S. </w:t>
      </w:r>
      <w:r w:rsidR="0018470A">
        <w:rPr>
          <w:i/>
          <w:iCs/>
          <w:color w:val="5B9BD5" w:themeColor="accent1"/>
        </w:rPr>
        <w:t>15A-</w:t>
      </w:r>
      <w:r>
        <w:rPr>
          <w:i/>
          <w:iCs/>
          <w:color w:val="5B9BD5" w:themeColor="accent1"/>
        </w:rPr>
        <w:t xml:space="preserve">511. </w:t>
      </w:r>
      <w:r w:rsidR="00892A50">
        <w:rPr>
          <w:i/>
          <w:iCs/>
          <w:color w:val="5B9BD5" w:themeColor="accent1"/>
        </w:rPr>
        <w:t xml:space="preserve">[Specify appendix] </w:t>
      </w:r>
      <w:r w:rsidR="00166132">
        <w:rPr>
          <w:i/>
          <w:iCs/>
          <w:color w:val="5B9BD5" w:themeColor="accent1"/>
        </w:rPr>
        <w:t>provides a</w:t>
      </w:r>
      <w:r w:rsidR="004D0169">
        <w:rPr>
          <w:i/>
          <w:iCs/>
          <w:color w:val="5B9BD5" w:themeColor="accent1"/>
        </w:rPr>
        <w:t>n oral notice that [sh</w:t>
      </w:r>
      <w:r w:rsidR="00420C4B">
        <w:rPr>
          <w:i/>
          <w:iCs/>
          <w:color w:val="5B9BD5" w:themeColor="accent1"/>
        </w:rPr>
        <w:t>all</w:t>
      </w:r>
      <w:r w:rsidR="004D0169">
        <w:rPr>
          <w:i/>
          <w:iCs/>
          <w:color w:val="5B9BD5" w:themeColor="accent1"/>
        </w:rPr>
        <w:t xml:space="preserve">][may] </w:t>
      </w:r>
      <w:r w:rsidR="00F2397A">
        <w:rPr>
          <w:i/>
          <w:iCs/>
          <w:color w:val="5B9BD5" w:themeColor="accent1"/>
        </w:rPr>
        <w:t xml:space="preserve">be </w:t>
      </w:r>
      <w:r w:rsidR="004D0169">
        <w:rPr>
          <w:i/>
          <w:iCs/>
          <w:color w:val="5B9BD5" w:themeColor="accent1"/>
        </w:rPr>
        <w:t>used to do this</w:t>
      </w:r>
      <w:r w:rsidR="00166132">
        <w:rPr>
          <w:i/>
          <w:iCs/>
          <w:color w:val="5B9BD5" w:themeColor="accent1"/>
        </w:rPr>
        <w:t>.</w:t>
      </w:r>
    </w:p>
    <w:p w14:paraId="62E98313" w14:textId="3612F53E" w:rsidR="00097B2E" w:rsidRPr="003561F9" w:rsidRDefault="00B52DA5" w:rsidP="003E4220">
      <w:pPr>
        <w:pStyle w:val="Heading2"/>
        <w:numPr>
          <w:ilvl w:val="3"/>
          <w:numId w:val="11"/>
        </w:numPr>
        <w:ind w:left="1080"/>
      </w:pPr>
      <w:bookmarkStart w:id="38" w:name="_Toc104373385"/>
      <w:r w:rsidRPr="003561F9">
        <w:lastRenderedPageBreak/>
        <w:t xml:space="preserve">Statutory Preference for </w:t>
      </w:r>
      <w:r w:rsidR="00506503">
        <w:t xml:space="preserve">Conditions of </w:t>
      </w:r>
      <w:r w:rsidR="00443E08">
        <w:t>R</w:t>
      </w:r>
      <w:r w:rsidR="00506503">
        <w:t>elease</w:t>
      </w:r>
      <w:r w:rsidRPr="003561F9">
        <w:t xml:space="preserve"> Other Than Secured Bond.</w:t>
      </w:r>
      <w:bookmarkEnd w:id="38"/>
    </w:p>
    <w:p w14:paraId="065FB6B5" w14:textId="76F1A3E2" w:rsidR="00B52DA5" w:rsidRPr="003561F9" w:rsidRDefault="00B52DA5" w:rsidP="00B52DA5">
      <w:pPr>
        <w:ind w:left="1080"/>
      </w:pPr>
      <w:r w:rsidRPr="003561F9">
        <w:t xml:space="preserve">Under </w:t>
      </w:r>
      <w:r w:rsidR="00F2397A" w:rsidRPr="003561F9">
        <w:t xml:space="preserve">state law, </w:t>
      </w:r>
      <w:r w:rsidRPr="003561F9">
        <w:t xml:space="preserve">a judicial official must impose a written promise, unsecured </w:t>
      </w:r>
      <w:proofErr w:type="gramStart"/>
      <w:r w:rsidRPr="003561F9">
        <w:t>bond</w:t>
      </w:r>
      <w:proofErr w:type="gramEnd"/>
      <w:r w:rsidRPr="003561F9">
        <w:t xml:space="preserve"> or custody release </w:t>
      </w:r>
      <w:r w:rsidR="00AB7A8E">
        <w:t>“</w:t>
      </w:r>
      <w:r w:rsidRPr="003561F9">
        <w:t>unless the judicial official determines that such release will not reasonably assure the appearance of the defendant as required; will pose a danger of injury to any person; or is likely to result in destruction of evidence, subornation of perjury, or intimidation of potential witnesses.</w:t>
      </w:r>
      <w:r w:rsidR="00AB7A8E">
        <w:t>”</w:t>
      </w:r>
      <w:r w:rsidRPr="003561F9">
        <w:t xml:space="preserve"> </w:t>
      </w:r>
      <w:r w:rsidR="00F2397A" w:rsidRPr="003561F9">
        <w:t>G.S. 15A-534(b).</w:t>
      </w:r>
      <w:r w:rsidR="007422DA" w:rsidRPr="003561F9">
        <w:t xml:space="preserve"> </w:t>
      </w:r>
      <w:bookmarkStart w:id="39" w:name="_Hlk67907304"/>
      <w:r w:rsidR="00332AC9">
        <w:t xml:space="preserve">This mandate applies to all offenses. </w:t>
      </w:r>
      <w:bookmarkEnd w:id="39"/>
      <w:r w:rsidR="007422DA" w:rsidRPr="003561F9">
        <w:t xml:space="preserve">If release on a written promise, unsecured bond or custody release will not reasonably assure appearance, will pose a danger of injury to any person, or is likely to result in destruction of evidence, subornation of perjury or intimidation of potential witnesses, the judicial official shall impose a secured bond. </w:t>
      </w:r>
      <w:r w:rsidR="007422DA" w:rsidRPr="00FA3F87">
        <w:rPr>
          <w:i/>
          <w:iCs/>
        </w:rPr>
        <w:t>Id.</w:t>
      </w:r>
    </w:p>
    <w:p w14:paraId="7498C574" w14:textId="7AB1DB11" w:rsidR="00B52DA5" w:rsidRPr="00B1313B" w:rsidRDefault="00B52DA5" w:rsidP="003E4220">
      <w:pPr>
        <w:pStyle w:val="Heading2"/>
        <w:numPr>
          <w:ilvl w:val="3"/>
          <w:numId w:val="11"/>
        </w:numPr>
        <w:ind w:left="1080"/>
        <w:rPr>
          <w:i/>
          <w:iCs/>
          <w:color w:val="5B9BD5" w:themeColor="accent1"/>
        </w:rPr>
      </w:pPr>
      <w:bookmarkStart w:id="40" w:name="_Toc104373386"/>
      <w:r w:rsidRPr="00B1313B">
        <w:rPr>
          <w:i/>
          <w:iCs/>
          <w:color w:val="5B9BD5" w:themeColor="accent1"/>
        </w:rPr>
        <w:t xml:space="preserve">Policy Preference for Non-Monetary </w:t>
      </w:r>
      <w:r w:rsidR="00506503">
        <w:rPr>
          <w:i/>
          <w:iCs/>
          <w:color w:val="5B9BD5" w:themeColor="accent1"/>
        </w:rPr>
        <w:t>Conditions of Release</w:t>
      </w:r>
      <w:r w:rsidRPr="00B1313B">
        <w:rPr>
          <w:i/>
          <w:iCs/>
          <w:color w:val="5B9BD5" w:themeColor="accent1"/>
        </w:rPr>
        <w:t>.</w:t>
      </w:r>
      <w:bookmarkEnd w:id="40"/>
      <w:r w:rsidRPr="00B1313B">
        <w:rPr>
          <w:i/>
          <w:iCs/>
          <w:color w:val="5B9BD5" w:themeColor="accent1"/>
        </w:rPr>
        <w:t xml:space="preserve"> </w:t>
      </w:r>
    </w:p>
    <w:p w14:paraId="590F5753" w14:textId="13CBB785" w:rsidR="00B52DA5" w:rsidRPr="00B1313B" w:rsidRDefault="00B52DA5" w:rsidP="00B52DA5">
      <w:pPr>
        <w:ind w:left="1080"/>
        <w:rPr>
          <w:i/>
          <w:iCs/>
          <w:color w:val="5B9BD5" w:themeColor="accent1"/>
        </w:rPr>
      </w:pPr>
      <w:r w:rsidRPr="00B1313B">
        <w:rPr>
          <w:i/>
          <w:iCs/>
          <w:color w:val="5B9BD5" w:themeColor="accent1"/>
        </w:rPr>
        <w:t xml:space="preserve">When setting conditions of release, </w:t>
      </w:r>
      <w:r w:rsidR="00562FB1" w:rsidRPr="00B1313B">
        <w:rPr>
          <w:i/>
          <w:iCs/>
          <w:color w:val="5B9BD5" w:themeColor="accent1"/>
        </w:rPr>
        <w:t xml:space="preserve">this policy requires a preference for </w:t>
      </w:r>
      <w:r w:rsidRPr="00B1313B">
        <w:rPr>
          <w:i/>
          <w:iCs/>
          <w:color w:val="5B9BD5" w:themeColor="accent1"/>
        </w:rPr>
        <w:t xml:space="preserve">non-financial conditions </w:t>
      </w:r>
      <w:r w:rsidR="00562FB1" w:rsidRPr="00B1313B">
        <w:rPr>
          <w:i/>
          <w:iCs/>
          <w:color w:val="5B9BD5" w:themeColor="accent1"/>
        </w:rPr>
        <w:t>of release (written promise and custody release) over financial conditions (unsecured and secured bond).</w:t>
      </w:r>
    </w:p>
    <w:p w14:paraId="6079A44F" w14:textId="37FD7F60" w:rsidR="00B13C98" w:rsidRPr="00B1313B" w:rsidRDefault="00B13C98" w:rsidP="003E4220">
      <w:pPr>
        <w:pStyle w:val="Heading2"/>
        <w:numPr>
          <w:ilvl w:val="3"/>
          <w:numId w:val="11"/>
        </w:numPr>
        <w:ind w:left="1080"/>
        <w:rPr>
          <w:i/>
          <w:iCs/>
          <w:color w:val="5B9BD5" w:themeColor="accent1"/>
        </w:rPr>
      </w:pPr>
      <w:bookmarkStart w:id="41" w:name="_Toc104373387"/>
      <w:r w:rsidRPr="00B1313B">
        <w:rPr>
          <w:i/>
          <w:iCs/>
          <w:color w:val="5B9BD5" w:themeColor="accent1"/>
        </w:rPr>
        <w:t xml:space="preserve">Secured Bond for </w:t>
      </w:r>
      <w:r w:rsidR="00AB68A3">
        <w:rPr>
          <w:i/>
          <w:iCs/>
          <w:color w:val="5B9BD5" w:themeColor="accent1"/>
        </w:rPr>
        <w:t>[</w:t>
      </w:r>
      <w:r w:rsidR="00863EAD">
        <w:rPr>
          <w:i/>
          <w:iCs/>
          <w:color w:val="5B9BD5" w:themeColor="accent1"/>
        </w:rPr>
        <w:t xml:space="preserve">Certain </w:t>
      </w:r>
      <w:r w:rsidRPr="00B1313B">
        <w:rPr>
          <w:i/>
          <w:iCs/>
          <w:color w:val="5B9BD5" w:themeColor="accent1"/>
        </w:rPr>
        <w:t xml:space="preserve">Class 3 </w:t>
      </w:r>
      <w:proofErr w:type="gramStart"/>
      <w:r w:rsidRPr="00B1313B">
        <w:rPr>
          <w:i/>
          <w:iCs/>
          <w:color w:val="5B9BD5" w:themeColor="accent1"/>
        </w:rPr>
        <w:t>Misdemeanors</w:t>
      </w:r>
      <w:r w:rsidR="00AB68A3">
        <w:rPr>
          <w:i/>
          <w:iCs/>
          <w:color w:val="5B9BD5" w:themeColor="accent1"/>
        </w:rPr>
        <w:t>][</w:t>
      </w:r>
      <w:proofErr w:type="gramEnd"/>
      <w:r w:rsidR="00AB68A3">
        <w:rPr>
          <w:i/>
          <w:iCs/>
          <w:color w:val="5B9BD5" w:themeColor="accent1"/>
        </w:rPr>
        <w:t>Low Level Misdemeanors]</w:t>
      </w:r>
      <w:r w:rsidR="00863EAD">
        <w:rPr>
          <w:i/>
          <w:iCs/>
          <w:color w:val="5B9BD5" w:themeColor="accent1"/>
        </w:rPr>
        <w:t>.</w:t>
      </w:r>
      <w:bookmarkEnd w:id="41"/>
    </w:p>
    <w:p w14:paraId="75F4FAED" w14:textId="1E6CB0D8" w:rsidR="00EC7EC9" w:rsidRPr="00EC7EC9" w:rsidRDefault="00EC7EC9" w:rsidP="00304329">
      <w:pPr>
        <w:ind w:left="1080"/>
      </w:pPr>
      <w:r w:rsidRPr="00EC7EC9">
        <w:rPr>
          <w:b/>
          <w:bCs/>
          <w:highlight w:val="lightGray"/>
        </w:rPr>
        <w:t xml:space="preserve">Note: </w:t>
      </w:r>
      <w:r w:rsidRPr="00EC7EC9">
        <w:rPr>
          <w:highlight w:val="lightGray"/>
        </w:rPr>
        <w:t>This section provides option</w:t>
      </w:r>
      <w:r>
        <w:rPr>
          <w:highlight w:val="lightGray"/>
        </w:rPr>
        <w:t>al</w:t>
      </w:r>
      <w:r w:rsidRPr="00EC7EC9">
        <w:rPr>
          <w:highlight w:val="lightGray"/>
        </w:rPr>
        <w:t xml:space="preserve"> language to </w:t>
      </w:r>
      <w:r w:rsidR="00532E3F">
        <w:rPr>
          <w:highlight w:val="lightGray"/>
        </w:rPr>
        <w:t>limit</w:t>
      </w:r>
      <w:r w:rsidRPr="00EC7EC9">
        <w:rPr>
          <w:highlight w:val="lightGray"/>
        </w:rPr>
        <w:t xml:space="preserve"> the use of secured bonds in certain misdemeanor cases. The option</w:t>
      </w:r>
      <w:r>
        <w:rPr>
          <w:highlight w:val="lightGray"/>
        </w:rPr>
        <w:t>al</w:t>
      </w:r>
      <w:r w:rsidRPr="00EC7EC9">
        <w:rPr>
          <w:highlight w:val="lightGray"/>
        </w:rPr>
        <w:t xml:space="preserve"> language regarding Class 3 misdemeanor</w:t>
      </w:r>
      <w:r>
        <w:rPr>
          <w:highlight w:val="lightGray"/>
        </w:rPr>
        <w:t>s</w:t>
      </w:r>
      <w:r w:rsidRPr="00EC7EC9">
        <w:rPr>
          <w:highlight w:val="lightGray"/>
        </w:rPr>
        <w:t xml:space="preserve"> is modeled on the Alamance County </w:t>
      </w:r>
      <w:r>
        <w:rPr>
          <w:highlight w:val="lightGray"/>
        </w:rPr>
        <w:t>p</w:t>
      </w:r>
      <w:r w:rsidRPr="00EC7EC9">
        <w:rPr>
          <w:highlight w:val="lightGray"/>
        </w:rPr>
        <w:t>olicy, with the addition of alternative</w:t>
      </w:r>
      <w:r>
        <w:rPr>
          <w:highlight w:val="lightGray"/>
        </w:rPr>
        <w:t>s</w:t>
      </w:r>
      <w:r w:rsidRPr="00EC7EC9">
        <w:rPr>
          <w:highlight w:val="lightGray"/>
        </w:rPr>
        <w:t xml:space="preserve"> </w:t>
      </w:r>
      <w:r>
        <w:rPr>
          <w:highlight w:val="lightGray"/>
        </w:rPr>
        <w:t>that</w:t>
      </w:r>
      <w:r w:rsidRPr="00EC7EC9">
        <w:rPr>
          <w:highlight w:val="lightGray"/>
        </w:rPr>
        <w:t xml:space="preserve"> can be tailored to your policy objectives.</w:t>
      </w:r>
    </w:p>
    <w:p w14:paraId="7E10F0F5" w14:textId="0409B41B" w:rsidR="00D95EA6" w:rsidRDefault="00D95EA6" w:rsidP="00304329">
      <w:pPr>
        <w:ind w:left="1080"/>
        <w:rPr>
          <w:i/>
          <w:iCs/>
          <w:color w:val="5B9BD5" w:themeColor="accent1"/>
        </w:rPr>
      </w:pPr>
      <w:r w:rsidRPr="00B1313B">
        <w:rPr>
          <w:i/>
          <w:iCs/>
          <w:color w:val="5B9BD5" w:themeColor="accent1"/>
        </w:rPr>
        <w:t>If the highest charge</w:t>
      </w:r>
      <w:r w:rsidR="004D0169">
        <w:rPr>
          <w:i/>
          <w:iCs/>
          <w:color w:val="5B9BD5" w:themeColor="accent1"/>
        </w:rPr>
        <w:t>d</w:t>
      </w:r>
      <w:r w:rsidRPr="00B1313B">
        <w:rPr>
          <w:i/>
          <w:iCs/>
          <w:color w:val="5B9BD5" w:themeColor="accent1"/>
        </w:rPr>
        <w:t xml:space="preserve"> offense is a </w:t>
      </w:r>
      <w:r w:rsidR="00AB68A3">
        <w:rPr>
          <w:i/>
          <w:iCs/>
          <w:color w:val="5B9BD5" w:themeColor="accent1"/>
        </w:rPr>
        <w:t>[</w:t>
      </w:r>
      <w:r w:rsidRPr="00B1313B">
        <w:rPr>
          <w:i/>
          <w:iCs/>
          <w:color w:val="5B9BD5" w:themeColor="accent1"/>
        </w:rPr>
        <w:t>Class 3 misdemeanor and, based on the defendant’s prior record level, the defendant cannot be sentenced to active imprisonment</w:t>
      </w:r>
      <w:r w:rsidR="00F2397A">
        <w:rPr>
          <w:i/>
          <w:iCs/>
          <w:color w:val="5B9BD5" w:themeColor="accent1"/>
        </w:rPr>
        <w:t xml:space="preserve"> upon conviction</w:t>
      </w:r>
      <w:r w:rsidR="00EC7EC9">
        <w:rPr>
          <w:i/>
          <w:iCs/>
          <w:color w:val="5B9BD5" w:themeColor="accent1"/>
        </w:rPr>
        <w:t>][specify relevant misdemeanor classes e.g., Class 2 or 3 misdemeanor</w:t>
      </w:r>
      <w:r w:rsidR="00C534D8">
        <w:rPr>
          <w:i/>
          <w:iCs/>
          <w:color w:val="5B9BD5" w:themeColor="accent1"/>
        </w:rPr>
        <w:t>; Class 1, 2 or 3 misdemeanor</w:t>
      </w:r>
      <w:r w:rsidR="00EC7EC9">
        <w:rPr>
          <w:i/>
          <w:iCs/>
          <w:color w:val="5B9BD5" w:themeColor="accent1"/>
        </w:rPr>
        <w:t>]</w:t>
      </w:r>
      <w:r w:rsidRPr="00B1313B">
        <w:rPr>
          <w:i/>
          <w:iCs/>
          <w:color w:val="5B9BD5" w:themeColor="accent1"/>
        </w:rPr>
        <w:t xml:space="preserve">, a secured bond </w:t>
      </w:r>
      <w:r w:rsidR="00532E3F" w:rsidRPr="00B1313B">
        <w:rPr>
          <w:i/>
          <w:iCs/>
          <w:color w:val="5B9BD5" w:themeColor="accent1"/>
        </w:rPr>
        <w:t xml:space="preserve">[is </w:t>
      </w:r>
      <w:r w:rsidR="00532E3F">
        <w:rPr>
          <w:i/>
          <w:iCs/>
          <w:color w:val="5B9BD5" w:themeColor="accent1"/>
        </w:rPr>
        <w:t xml:space="preserve">strongly </w:t>
      </w:r>
      <w:r w:rsidR="00532E3F" w:rsidRPr="00B1313B">
        <w:rPr>
          <w:i/>
          <w:iCs/>
          <w:color w:val="5B9BD5" w:themeColor="accent1"/>
        </w:rPr>
        <w:t xml:space="preserve">discouraged] </w:t>
      </w:r>
      <w:r w:rsidRPr="00B1313B">
        <w:rPr>
          <w:i/>
          <w:iCs/>
          <w:color w:val="5B9BD5" w:themeColor="accent1"/>
        </w:rPr>
        <w:t>[</w:t>
      </w:r>
      <w:r w:rsidR="00532E3F">
        <w:rPr>
          <w:i/>
          <w:iCs/>
          <w:color w:val="5B9BD5" w:themeColor="accent1"/>
        </w:rPr>
        <w:t>[is strongly discouraged][</w:t>
      </w:r>
      <w:r w:rsidR="003A51B6">
        <w:rPr>
          <w:i/>
          <w:iCs/>
          <w:color w:val="5B9BD5" w:themeColor="accent1"/>
        </w:rPr>
        <w:t>shall</w:t>
      </w:r>
      <w:r w:rsidRPr="00B1313B">
        <w:rPr>
          <w:i/>
          <w:iCs/>
          <w:color w:val="5B9BD5" w:themeColor="accent1"/>
        </w:rPr>
        <w:t xml:space="preserve"> not</w:t>
      </w:r>
      <w:r w:rsidR="00C548F9">
        <w:rPr>
          <w:i/>
          <w:iCs/>
          <w:color w:val="5B9BD5" w:themeColor="accent1"/>
        </w:rPr>
        <w:t xml:space="preserve"> be</w:t>
      </w:r>
      <w:r w:rsidRPr="00B1313B">
        <w:rPr>
          <w:i/>
          <w:iCs/>
          <w:color w:val="5B9BD5" w:themeColor="accent1"/>
        </w:rPr>
        <w:t xml:space="preserve"> imposed</w:t>
      </w:r>
      <w:r w:rsidR="00532E3F">
        <w:rPr>
          <w:i/>
          <w:iCs/>
          <w:color w:val="5B9BD5" w:themeColor="accent1"/>
        </w:rPr>
        <w:t>]</w:t>
      </w:r>
      <w:r w:rsidRPr="00B1313B">
        <w:rPr>
          <w:i/>
          <w:iCs/>
          <w:color w:val="5B9BD5" w:themeColor="accent1"/>
        </w:rPr>
        <w:t xml:space="preserve"> absent clear and convincing evidence that the defendant present</w:t>
      </w:r>
      <w:r w:rsidR="001E7DF6">
        <w:rPr>
          <w:i/>
          <w:iCs/>
          <w:color w:val="5B9BD5" w:themeColor="accent1"/>
        </w:rPr>
        <w:t>s</w:t>
      </w:r>
      <w:r w:rsidRPr="00B1313B">
        <w:rPr>
          <w:i/>
          <w:iCs/>
          <w:color w:val="5B9BD5" w:themeColor="accent1"/>
        </w:rPr>
        <w:t xml:space="preserve"> a danger of physical injury to any person</w:t>
      </w:r>
      <w:r w:rsidR="00C534D8">
        <w:rPr>
          <w:i/>
          <w:iCs/>
          <w:color w:val="5B9BD5" w:themeColor="accent1"/>
        </w:rPr>
        <w:t xml:space="preserve"> or intimidation of a witness</w:t>
      </w:r>
      <w:r w:rsidR="00532E3F">
        <w:rPr>
          <w:i/>
          <w:iCs/>
          <w:color w:val="5B9BD5" w:themeColor="accent1"/>
        </w:rPr>
        <w:t>]</w:t>
      </w:r>
      <w:r w:rsidR="004D0169">
        <w:rPr>
          <w:i/>
          <w:iCs/>
          <w:color w:val="5B9BD5" w:themeColor="accent1"/>
        </w:rPr>
        <w:t>.</w:t>
      </w:r>
      <w:r w:rsidR="00F165D6">
        <w:rPr>
          <w:i/>
          <w:iCs/>
          <w:color w:val="5B9BD5" w:themeColor="accent1"/>
        </w:rPr>
        <w:t xml:space="preserve"> </w:t>
      </w:r>
    </w:p>
    <w:p w14:paraId="2A0E5336" w14:textId="751D31D8" w:rsidR="00925632" w:rsidRPr="008B6ED5" w:rsidRDefault="00925632" w:rsidP="003E4220">
      <w:pPr>
        <w:pStyle w:val="Heading2"/>
        <w:numPr>
          <w:ilvl w:val="3"/>
          <w:numId w:val="11"/>
        </w:numPr>
        <w:ind w:left="1080"/>
        <w:rPr>
          <w:i/>
          <w:iCs/>
          <w:color w:val="5B9BD5" w:themeColor="accent1"/>
        </w:rPr>
      </w:pPr>
      <w:bookmarkStart w:id="42" w:name="_Toc104373388"/>
      <w:r w:rsidRPr="008B6ED5">
        <w:rPr>
          <w:i/>
          <w:iCs/>
          <w:color w:val="5B9BD5" w:themeColor="accent1"/>
        </w:rPr>
        <w:t>Presumption Against Secured Bond for Placement on Probation for Deferred Prosecution</w:t>
      </w:r>
      <w:r w:rsidR="00863EAD" w:rsidRPr="008B6ED5">
        <w:rPr>
          <w:i/>
          <w:iCs/>
          <w:color w:val="5B9BD5" w:themeColor="accent1"/>
        </w:rPr>
        <w:t>/</w:t>
      </w:r>
      <w:r w:rsidRPr="008B6ED5">
        <w:rPr>
          <w:i/>
          <w:iCs/>
          <w:color w:val="5B9BD5" w:themeColor="accent1"/>
        </w:rPr>
        <w:t>Conditional Discharge.</w:t>
      </w:r>
      <w:bookmarkEnd w:id="42"/>
    </w:p>
    <w:p w14:paraId="2515A3C6" w14:textId="2F6CD9D0" w:rsidR="00925632" w:rsidRPr="00925632" w:rsidRDefault="00925632" w:rsidP="00925632">
      <w:pPr>
        <w:pStyle w:val="ListParagraph"/>
        <w:ind w:left="1080"/>
        <w:rPr>
          <w:bCs/>
          <w:i/>
          <w:iCs/>
          <w:color w:val="5B9BD5" w:themeColor="accent1"/>
        </w:rPr>
      </w:pPr>
      <w:r>
        <w:rPr>
          <w:bCs/>
          <w:i/>
          <w:iCs/>
          <w:color w:val="5B9BD5" w:themeColor="accent1"/>
        </w:rPr>
        <w:t xml:space="preserve">A court order placing a defendant on probation pursuant to a deferred prosecution, G.S. 15A-1341, or a conditional discharge, </w:t>
      </w:r>
      <w:r w:rsidR="00F2397A">
        <w:rPr>
          <w:bCs/>
          <w:i/>
          <w:iCs/>
          <w:color w:val="5B9BD5" w:themeColor="accent1"/>
        </w:rPr>
        <w:t xml:space="preserve">see, </w:t>
      </w:r>
      <w:r>
        <w:rPr>
          <w:bCs/>
          <w:i/>
          <w:iCs/>
          <w:color w:val="5B9BD5" w:themeColor="accent1"/>
        </w:rPr>
        <w:t xml:space="preserve">e.g., G.S. 15A-1341(a4); </w:t>
      </w:r>
      <w:r w:rsidR="004D0169">
        <w:rPr>
          <w:bCs/>
          <w:i/>
          <w:iCs/>
          <w:color w:val="5B9BD5" w:themeColor="accent1"/>
        </w:rPr>
        <w:t xml:space="preserve">G.S. </w:t>
      </w:r>
      <w:r>
        <w:rPr>
          <w:bCs/>
          <w:i/>
          <w:iCs/>
          <w:color w:val="5B9BD5" w:themeColor="accent1"/>
        </w:rPr>
        <w:t xml:space="preserve">90-96, terminates the obligation of any bond previously posted, secured or unsecured. G.S. 15A-534(h)(5). Upon entry of such an order, the court shall enter a new release order specifying the conditions of release governing any required appearances during the </w:t>
      </w:r>
      <w:proofErr w:type="gramStart"/>
      <w:r>
        <w:rPr>
          <w:bCs/>
          <w:i/>
          <w:iCs/>
          <w:color w:val="5B9BD5" w:themeColor="accent1"/>
        </w:rPr>
        <w:t>deferral</w:t>
      </w:r>
      <w:proofErr w:type="gramEnd"/>
      <w:r>
        <w:rPr>
          <w:bCs/>
          <w:i/>
          <w:iCs/>
          <w:color w:val="5B9BD5" w:themeColor="accent1"/>
        </w:rPr>
        <w:t xml:space="preserve"> probation. The court shall not impose a secured bond unless the evidence conclusively shows that a defendant is unlikely to appear before the court as required during the deferral, is likely to cause injury to persons, or is likely to interfere with the criminal proceeding.</w:t>
      </w:r>
    </w:p>
    <w:p w14:paraId="6EFD9717" w14:textId="5EC3EA1D" w:rsidR="00B90741" w:rsidRDefault="00B90741" w:rsidP="003E4220">
      <w:pPr>
        <w:pStyle w:val="Heading2"/>
        <w:numPr>
          <w:ilvl w:val="3"/>
          <w:numId w:val="11"/>
        </w:numPr>
        <w:ind w:left="1080"/>
        <w:rPr>
          <w:i/>
          <w:iCs/>
          <w:color w:val="5B9BD5" w:themeColor="accent1"/>
        </w:rPr>
      </w:pPr>
      <w:bookmarkStart w:id="43" w:name="_Toc104373389"/>
      <w:r>
        <w:rPr>
          <w:i/>
          <w:iCs/>
          <w:color w:val="5B9BD5" w:themeColor="accent1"/>
        </w:rPr>
        <w:t>Probation Violations.</w:t>
      </w:r>
      <w:bookmarkEnd w:id="43"/>
    </w:p>
    <w:p w14:paraId="74F3B644" w14:textId="77FF2CDE" w:rsidR="00452C04" w:rsidRDefault="004D0169" w:rsidP="00452C04">
      <w:pPr>
        <w:ind w:left="1080"/>
        <w:rPr>
          <w:highlight w:val="lightGray"/>
        </w:rPr>
      </w:pPr>
      <w:r w:rsidRPr="004855DE">
        <w:rPr>
          <w:b/>
          <w:bCs/>
          <w:highlight w:val="lightGray"/>
        </w:rPr>
        <w:t xml:space="preserve">Note: </w:t>
      </w:r>
      <w:r w:rsidR="00B90741" w:rsidRPr="004855DE">
        <w:rPr>
          <w:highlight w:val="lightGray"/>
        </w:rPr>
        <w:t xml:space="preserve">Unless a specific statute requires otherwise, see sections </w:t>
      </w:r>
      <w:r w:rsidR="007422DA" w:rsidRPr="004855DE">
        <w:rPr>
          <w:highlight w:val="lightGray"/>
        </w:rPr>
        <w:t>IV through VII</w:t>
      </w:r>
      <w:r w:rsidR="00B90741" w:rsidRPr="004855DE">
        <w:rPr>
          <w:highlight w:val="lightGray"/>
        </w:rPr>
        <w:t xml:space="preserve"> below, a person arrested for a</w:t>
      </w:r>
      <w:r w:rsidR="007422DA" w:rsidRPr="004855DE">
        <w:rPr>
          <w:highlight w:val="lightGray"/>
        </w:rPr>
        <w:t xml:space="preserve"> probation violation </w:t>
      </w:r>
      <w:r w:rsidR="00B90741" w:rsidRPr="004855DE">
        <w:rPr>
          <w:highlight w:val="lightGray"/>
        </w:rPr>
        <w:t xml:space="preserve">is entitled to have </w:t>
      </w:r>
      <w:proofErr w:type="gramStart"/>
      <w:r w:rsidR="00B90741" w:rsidRPr="004855DE">
        <w:rPr>
          <w:highlight w:val="lightGray"/>
        </w:rPr>
        <w:t>conditions</w:t>
      </w:r>
      <w:proofErr w:type="gramEnd"/>
      <w:r w:rsidR="00B90741" w:rsidRPr="004855DE">
        <w:rPr>
          <w:highlight w:val="lightGray"/>
        </w:rPr>
        <w:t xml:space="preserve"> of release set pursuant to G.S. 15A-534. G.S. 15A-1345(b). Thus, the procedure for setting </w:t>
      </w:r>
      <w:r w:rsidR="00506503">
        <w:rPr>
          <w:highlight w:val="lightGray"/>
        </w:rPr>
        <w:t>conditions of release</w:t>
      </w:r>
      <w:r w:rsidR="00B90741" w:rsidRPr="004855DE">
        <w:rPr>
          <w:highlight w:val="lightGray"/>
        </w:rPr>
        <w:t xml:space="preserve"> in “garden-variety” probation violation matters </w:t>
      </w:r>
      <w:r w:rsidR="00F2397A" w:rsidRPr="004855DE">
        <w:rPr>
          <w:highlight w:val="lightGray"/>
        </w:rPr>
        <w:t xml:space="preserve">follows </w:t>
      </w:r>
      <w:r w:rsidR="00B90741" w:rsidRPr="004855DE">
        <w:rPr>
          <w:highlight w:val="lightGray"/>
        </w:rPr>
        <w:t xml:space="preserve">the </w:t>
      </w:r>
      <w:r w:rsidR="00F2397A" w:rsidRPr="004855DE">
        <w:rPr>
          <w:highlight w:val="lightGray"/>
        </w:rPr>
        <w:t>District’s</w:t>
      </w:r>
      <w:r w:rsidR="00FA3F87">
        <w:rPr>
          <w:highlight w:val="lightGray"/>
        </w:rPr>
        <w:t>/County’s</w:t>
      </w:r>
      <w:r w:rsidR="00F2397A" w:rsidRPr="004855DE">
        <w:rPr>
          <w:highlight w:val="lightGray"/>
        </w:rPr>
        <w:t xml:space="preserve"> </w:t>
      </w:r>
      <w:r w:rsidRPr="004855DE">
        <w:rPr>
          <w:highlight w:val="lightGray"/>
        </w:rPr>
        <w:t xml:space="preserve">general </w:t>
      </w:r>
      <w:r w:rsidR="00FA3F87">
        <w:rPr>
          <w:highlight w:val="lightGray"/>
        </w:rPr>
        <w:t>bail</w:t>
      </w:r>
      <w:r w:rsidRPr="004855DE">
        <w:rPr>
          <w:highlight w:val="lightGray"/>
        </w:rPr>
        <w:t xml:space="preserve"> p</w:t>
      </w:r>
      <w:r w:rsidR="00B90741" w:rsidRPr="004855DE">
        <w:rPr>
          <w:highlight w:val="lightGray"/>
        </w:rPr>
        <w:t>olicy.</w:t>
      </w:r>
      <w:r w:rsidR="00127820" w:rsidRPr="004855DE">
        <w:rPr>
          <w:highlight w:val="lightGray"/>
        </w:rPr>
        <w:t xml:space="preserve"> However, </w:t>
      </w:r>
      <w:r w:rsidRPr="004855DE">
        <w:rPr>
          <w:highlight w:val="lightGray"/>
        </w:rPr>
        <w:t xml:space="preserve">you may </w:t>
      </w:r>
      <w:r w:rsidR="00127820" w:rsidRPr="004855DE">
        <w:rPr>
          <w:highlight w:val="lightGray"/>
        </w:rPr>
        <w:t>want to address</w:t>
      </w:r>
      <w:r w:rsidR="00F2397A" w:rsidRPr="004855DE">
        <w:rPr>
          <w:highlight w:val="lightGray"/>
        </w:rPr>
        <w:t xml:space="preserve"> here </w:t>
      </w:r>
      <w:r w:rsidR="00127820" w:rsidRPr="004855DE">
        <w:rPr>
          <w:highlight w:val="lightGray"/>
        </w:rPr>
        <w:t>whether the pretrial release decision should be made with respect to the underlying offense</w:t>
      </w:r>
      <w:r w:rsidR="00234ED7">
        <w:rPr>
          <w:highlight w:val="lightGray"/>
        </w:rPr>
        <w:t xml:space="preserve">, </w:t>
      </w:r>
      <w:r w:rsidR="00C84F3D">
        <w:rPr>
          <w:highlight w:val="lightGray"/>
        </w:rPr>
        <w:t xml:space="preserve">with respect to the </w:t>
      </w:r>
      <w:r w:rsidR="00127820" w:rsidRPr="004855DE">
        <w:rPr>
          <w:highlight w:val="lightGray"/>
        </w:rPr>
        <w:t xml:space="preserve">nature </w:t>
      </w:r>
      <w:r w:rsidR="00127820" w:rsidRPr="004855DE">
        <w:rPr>
          <w:highlight w:val="lightGray"/>
        </w:rPr>
        <w:lastRenderedPageBreak/>
        <w:t>of the probation violation</w:t>
      </w:r>
      <w:r w:rsidR="00234ED7">
        <w:rPr>
          <w:highlight w:val="lightGray"/>
        </w:rPr>
        <w:t>, or with respect to both these and other matters</w:t>
      </w:r>
      <w:r w:rsidR="00127820" w:rsidRPr="004855DE">
        <w:rPr>
          <w:highlight w:val="lightGray"/>
        </w:rPr>
        <w:t xml:space="preserve">. </w:t>
      </w:r>
      <w:r w:rsidR="003A6BB8">
        <w:rPr>
          <w:highlight w:val="lightGray"/>
        </w:rPr>
        <w:t>Some s</w:t>
      </w:r>
      <w:r w:rsidR="00127820" w:rsidRPr="004855DE">
        <w:rPr>
          <w:highlight w:val="lightGray"/>
        </w:rPr>
        <w:t>ample language is provided below</w:t>
      </w:r>
      <w:r w:rsidR="00C84F3D">
        <w:rPr>
          <w:highlight w:val="lightGray"/>
        </w:rPr>
        <w:t xml:space="preserve"> for both scenarios</w:t>
      </w:r>
      <w:r w:rsidR="00127820" w:rsidRPr="004855DE">
        <w:rPr>
          <w:highlight w:val="lightGray"/>
        </w:rPr>
        <w:t xml:space="preserve">, </w:t>
      </w:r>
      <w:r w:rsidR="00C84F3D">
        <w:rPr>
          <w:highlight w:val="lightGray"/>
        </w:rPr>
        <w:t>that</w:t>
      </w:r>
      <w:r w:rsidR="00127820" w:rsidRPr="004855DE">
        <w:rPr>
          <w:highlight w:val="lightGray"/>
        </w:rPr>
        <w:t xml:space="preserve"> you can use or adapt as appropriate.</w:t>
      </w:r>
      <w:r w:rsidR="003A6BB8">
        <w:rPr>
          <w:highlight w:val="lightGray"/>
        </w:rPr>
        <w:t xml:space="preserve"> </w:t>
      </w:r>
    </w:p>
    <w:p w14:paraId="69EB1B13" w14:textId="0957CDD7" w:rsidR="00452C04" w:rsidRDefault="00452C04" w:rsidP="00452C04">
      <w:pPr>
        <w:ind w:left="1080"/>
      </w:pPr>
      <w:r w:rsidRPr="00452C04">
        <w:rPr>
          <w:b/>
          <w:bCs/>
          <w:highlight w:val="lightGray"/>
        </w:rPr>
        <w:t>Note:</w:t>
      </w:r>
      <w:r>
        <w:rPr>
          <w:highlight w:val="lightGray"/>
        </w:rPr>
        <w:t xml:space="preserve"> I</w:t>
      </w:r>
      <w:r w:rsidR="001D7A2C">
        <w:rPr>
          <w:highlight w:val="lightGray"/>
        </w:rPr>
        <w:t>n the current wave of bail litigation, at least one federal case has held that it is unconstitutional to set secured bond</w:t>
      </w:r>
      <w:r>
        <w:rPr>
          <w:highlight w:val="lightGray"/>
        </w:rPr>
        <w:t>s</w:t>
      </w:r>
      <w:r w:rsidR="001D7A2C">
        <w:rPr>
          <w:highlight w:val="lightGray"/>
        </w:rPr>
        <w:t xml:space="preserve"> in </w:t>
      </w:r>
      <w:r w:rsidR="00A32843">
        <w:rPr>
          <w:highlight w:val="lightGray"/>
        </w:rPr>
        <w:t>orders</w:t>
      </w:r>
      <w:r w:rsidR="001D7A2C">
        <w:rPr>
          <w:highlight w:val="lightGray"/>
        </w:rPr>
        <w:t xml:space="preserve"> for arrest</w:t>
      </w:r>
      <w:r>
        <w:rPr>
          <w:highlight w:val="lightGray"/>
        </w:rPr>
        <w:t>s</w:t>
      </w:r>
      <w:r w:rsidR="001D7A2C">
        <w:rPr>
          <w:highlight w:val="lightGray"/>
        </w:rPr>
        <w:t xml:space="preserve"> for probation violation</w:t>
      </w:r>
      <w:r>
        <w:rPr>
          <w:highlight w:val="lightGray"/>
        </w:rPr>
        <w:t>s without</w:t>
      </w:r>
      <w:r w:rsidR="0017136C">
        <w:rPr>
          <w:highlight w:val="lightGray"/>
        </w:rPr>
        <w:t xml:space="preserve"> making certain findings or</w:t>
      </w:r>
      <w:r>
        <w:rPr>
          <w:highlight w:val="lightGray"/>
        </w:rPr>
        <w:t xml:space="preserve"> giving the arrestee an opportunity to be heard or present evidence regarding ability to pay or alternative conditions of release</w:t>
      </w:r>
      <w:r w:rsidR="001D7A2C">
        <w:rPr>
          <w:highlight w:val="lightGray"/>
        </w:rPr>
        <w:t xml:space="preserve">. </w:t>
      </w:r>
      <w:r w:rsidR="001D7A2C" w:rsidRPr="00236395">
        <w:rPr>
          <w:i/>
          <w:iCs/>
          <w:highlight w:val="lightGray"/>
        </w:rPr>
        <w:t xml:space="preserve">McNeil v. </w:t>
      </w:r>
      <w:proofErr w:type="spellStart"/>
      <w:r w:rsidR="001D7A2C" w:rsidRPr="00236395">
        <w:rPr>
          <w:i/>
          <w:iCs/>
          <w:highlight w:val="lightGray"/>
        </w:rPr>
        <w:t>Cmty</w:t>
      </w:r>
      <w:proofErr w:type="spellEnd"/>
      <w:r w:rsidR="001D7A2C" w:rsidRPr="00236395">
        <w:rPr>
          <w:i/>
          <w:iCs/>
          <w:highlight w:val="lightGray"/>
        </w:rPr>
        <w:t>. Prob. Servs., LLC,</w:t>
      </w:r>
      <w:r w:rsidR="001D7A2C" w:rsidRPr="00452C04">
        <w:rPr>
          <w:highlight w:val="lightGray"/>
        </w:rPr>
        <w:t xml:space="preserve"> No. 1:18-CV-00033, 2019 WL 633012, at *</w:t>
      </w:r>
      <w:r w:rsidRPr="00452C04">
        <w:rPr>
          <w:highlight w:val="lightGray"/>
        </w:rPr>
        <w:t>15</w:t>
      </w:r>
      <w:r w:rsidR="001D7A2C" w:rsidRPr="00452C04">
        <w:rPr>
          <w:highlight w:val="lightGray"/>
        </w:rPr>
        <w:t xml:space="preserve"> (M.D. Tenn. Feb. 14, 2019), </w:t>
      </w:r>
      <w:r w:rsidR="001D7A2C" w:rsidRPr="00C84F3D">
        <w:rPr>
          <w:i/>
          <w:iCs/>
          <w:highlight w:val="lightGray"/>
        </w:rPr>
        <w:t>aff'd</w:t>
      </w:r>
      <w:r w:rsidR="001D7A2C" w:rsidRPr="00452C04">
        <w:rPr>
          <w:highlight w:val="lightGray"/>
        </w:rPr>
        <w:t>, 945 F.3d 991 (6th Cir. 2019)</w:t>
      </w:r>
      <w:r w:rsidRPr="00452C04">
        <w:rPr>
          <w:highlight w:val="lightGray"/>
        </w:rPr>
        <w:t xml:space="preserve"> (“the system of setting secured bail . . . is constitutionally deficient in failing to provide notice and an opportunity for the arrestee to be heard, and for failing to provide oral or written findings regarding the arrestee's ability to pay, alternative conditions of release, and the need for pre-revocation detention). Although this case is not binding in North Carolina, you may wish to consider this case in developing provisions regarding bail for probationers</w:t>
      </w:r>
      <w:r w:rsidR="00A21A19">
        <w:rPr>
          <w:highlight w:val="lightGray"/>
        </w:rPr>
        <w:t xml:space="preserve"> and provide guidance to judicial officials when issuing Orders for Arrest for probation violations</w:t>
      </w:r>
      <w:r w:rsidRPr="00077421">
        <w:rPr>
          <w:highlight w:val="lightGray"/>
        </w:rPr>
        <w:t>.</w:t>
      </w:r>
      <w:r w:rsidR="00077421" w:rsidRPr="00077421">
        <w:rPr>
          <w:highlight w:val="lightGray"/>
        </w:rPr>
        <w:t xml:space="preserve"> If so, </w:t>
      </w:r>
      <w:r w:rsidR="00077421">
        <w:rPr>
          <w:highlight w:val="lightGray"/>
        </w:rPr>
        <w:t>add appropriate language here</w:t>
      </w:r>
      <w:r w:rsidR="00077421" w:rsidRPr="00077421">
        <w:rPr>
          <w:highlight w:val="lightGray"/>
        </w:rPr>
        <w:t>.</w:t>
      </w:r>
      <w:r w:rsidR="00A21A19">
        <w:t xml:space="preserve"> </w:t>
      </w:r>
    </w:p>
    <w:p w14:paraId="5F53957F" w14:textId="25BE5EC9" w:rsidR="00127820" w:rsidRPr="004855DE" w:rsidRDefault="00127820" w:rsidP="00127820">
      <w:pPr>
        <w:ind w:left="1080"/>
        <w:rPr>
          <w:highlight w:val="lightGray"/>
        </w:rPr>
      </w:pPr>
      <w:r w:rsidRPr="004855DE">
        <w:rPr>
          <w:b/>
          <w:bCs/>
          <w:highlight w:val="lightGray"/>
        </w:rPr>
        <w:t>Note:</w:t>
      </w:r>
      <w:r w:rsidRPr="004855DE">
        <w:rPr>
          <w:highlight w:val="lightGray"/>
        </w:rPr>
        <w:t xml:space="preserve"> </w:t>
      </w:r>
      <w:r w:rsidR="003A6BB8">
        <w:rPr>
          <w:highlight w:val="lightGray"/>
        </w:rPr>
        <w:t>Sample l</w:t>
      </w:r>
      <w:r w:rsidRPr="004855DE">
        <w:rPr>
          <w:highlight w:val="lightGray"/>
        </w:rPr>
        <w:t xml:space="preserve">anguage for </w:t>
      </w:r>
      <w:r w:rsidR="00947103" w:rsidRPr="004855DE">
        <w:rPr>
          <w:highlight w:val="lightGray"/>
        </w:rPr>
        <w:t xml:space="preserve">when you intend for </w:t>
      </w:r>
      <w:r w:rsidR="00506503">
        <w:rPr>
          <w:highlight w:val="lightGray"/>
        </w:rPr>
        <w:t>conditions of release</w:t>
      </w:r>
      <w:r w:rsidRPr="004855DE">
        <w:rPr>
          <w:highlight w:val="lightGray"/>
        </w:rPr>
        <w:t xml:space="preserve"> </w:t>
      </w:r>
      <w:r w:rsidR="00947103" w:rsidRPr="004855DE">
        <w:rPr>
          <w:highlight w:val="lightGray"/>
        </w:rPr>
        <w:t>to be</w:t>
      </w:r>
      <w:r w:rsidRPr="004855DE">
        <w:rPr>
          <w:highlight w:val="lightGray"/>
        </w:rPr>
        <w:t xml:space="preserve"> </w:t>
      </w:r>
      <w:r w:rsidR="00C84F3D">
        <w:rPr>
          <w:highlight w:val="lightGray"/>
        </w:rPr>
        <w:t xml:space="preserve">primarily </w:t>
      </w:r>
      <w:r w:rsidRPr="004855DE">
        <w:rPr>
          <w:highlight w:val="lightGray"/>
        </w:rPr>
        <w:t>determined based on the nature of the violation:</w:t>
      </w:r>
    </w:p>
    <w:p w14:paraId="51448F9C" w14:textId="2815DCFF" w:rsidR="00127820" w:rsidRPr="00913C56" w:rsidRDefault="00A21A19" w:rsidP="00913C56">
      <w:pPr>
        <w:ind w:left="1080"/>
        <w:rPr>
          <w:i/>
          <w:iCs/>
          <w:color w:val="5B9BD5" w:themeColor="accent1"/>
        </w:rPr>
      </w:pPr>
      <w:r w:rsidRPr="00913C56">
        <w:rPr>
          <w:i/>
          <w:iCs/>
          <w:color w:val="5B9BD5" w:themeColor="accent1"/>
        </w:rPr>
        <w:t xml:space="preserve">Unless a specific statute exists requiring other conditions of release or procedures, </w:t>
      </w:r>
      <w:r w:rsidR="00C84F3D" w:rsidRPr="00913C56">
        <w:rPr>
          <w:i/>
          <w:iCs/>
          <w:color w:val="5B9BD5" w:themeColor="accent1"/>
        </w:rPr>
        <w:t>see sections IV through VII below</w:t>
      </w:r>
      <w:r w:rsidRPr="00913C56">
        <w:rPr>
          <w:i/>
          <w:iCs/>
          <w:color w:val="5B9BD5" w:themeColor="accent1"/>
        </w:rPr>
        <w:t>, conditions of release</w:t>
      </w:r>
      <w:r w:rsidR="00127820" w:rsidRPr="00913C56">
        <w:rPr>
          <w:i/>
          <w:iCs/>
          <w:color w:val="5B9BD5" w:themeColor="accent1"/>
        </w:rPr>
        <w:t xml:space="preserve"> for probation violations </w:t>
      </w:r>
      <w:r w:rsidRPr="00913C56">
        <w:rPr>
          <w:i/>
          <w:iCs/>
          <w:color w:val="5B9BD5" w:themeColor="accent1"/>
        </w:rPr>
        <w:t xml:space="preserve">shall be </w:t>
      </w:r>
      <w:r w:rsidR="00127820" w:rsidRPr="00913C56">
        <w:rPr>
          <w:i/>
          <w:iCs/>
          <w:color w:val="5B9BD5" w:themeColor="accent1"/>
        </w:rPr>
        <w:t xml:space="preserve">based </w:t>
      </w:r>
      <w:r w:rsidR="00234ED7">
        <w:rPr>
          <w:i/>
          <w:iCs/>
          <w:color w:val="5B9BD5" w:themeColor="accent1"/>
        </w:rPr>
        <w:t xml:space="preserve">primarily </w:t>
      </w:r>
      <w:r w:rsidR="00127820" w:rsidRPr="00913C56">
        <w:rPr>
          <w:i/>
          <w:iCs/>
          <w:color w:val="5B9BD5" w:themeColor="accent1"/>
        </w:rPr>
        <w:t xml:space="preserve">on the nature of the </w:t>
      </w:r>
      <w:r w:rsidRPr="00913C56">
        <w:rPr>
          <w:i/>
          <w:iCs/>
          <w:color w:val="5B9BD5" w:themeColor="accent1"/>
        </w:rPr>
        <w:t xml:space="preserve">probation </w:t>
      </w:r>
      <w:r w:rsidR="00127820" w:rsidRPr="00913C56">
        <w:rPr>
          <w:i/>
          <w:iCs/>
          <w:color w:val="5B9BD5" w:themeColor="accent1"/>
        </w:rPr>
        <w:t>violation, not the offense class of the underlying offense</w:t>
      </w:r>
      <w:r w:rsidR="00077421" w:rsidRPr="00913C56">
        <w:rPr>
          <w:i/>
          <w:iCs/>
          <w:color w:val="5B9BD5" w:themeColor="accent1"/>
        </w:rPr>
        <w:t xml:space="preserve">, and the following shall apply: </w:t>
      </w:r>
      <w:r w:rsidRPr="00913C56">
        <w:rPr>
          <w:i/>
          <w:iCs/>
          <w:color w:val="5B9BD5" w:themeColor="accent1"/>
        </w:rPr>
        <w:t>The condition of release for a technical violation shall be a written promise to appear</w:t>
      </w:r>
      <w:r w:rsidR="00F74BF3" w:rsidRPr="00913C56">
        <w:rPr>
          <w:i/>
          <w:iCs/>
          <w:color w:val="5B9BD5" w:themeColor="accent1"/>
        </w:rPr>
        <w:t>, except that allegations of multiple technical violations may be sufficient grounds to deviate from this directive</w:t>
      </w:r>
      <w:r w:rsidRPr="00913C56">
        <w:rPr>
          <w:i/>
          <w:iCs/>
          <w:color w:val="5B9BD5" w:themeColor="accent1"/>
        </w:rPr>
        <w:t xml:space="preserve">. </w:t>
      </w:r>
      <w:r w:rsidR="00F74BF3" w:rsidRPr="00913C56">
        <w:rPr>
          <w:i/>
          <w:iCs/>
          <w:color w:val="5B9BD5" w:themeColor="accent1"/>
        </w:rPr>
        <w:t xml:space="preserve">As used here the term “technical violation” refers to a violation other than absconding or conduct that constitutes a new criminal offense. </w:t>
      </w:r>
      <w:r w:rsidR="001A27A0" w:rsidRPr="00913C56">
        <w:rPr>
          <w:i/>
          <w:iCs/>
          <w:color w:val="5B9BD5" w:themeColor="accent1"/>
        </w:rPr>
        <w:t>For violations that constitute criminal offense</w:t>
      </w:r>
      <w:r w:rsidR="00077421" w:rsidRPr="00913C56">
        <w:rPr>
          <w:i/>
          <w:iCs/>
          <w:color w:val="5B9BD5" w:themeColor="accent1"/>
        </w:rPr>
        <w:t>s</w:t>
      </w:r>
      <w:r w:rsidR="001A27A0" w:rsidRPr="00913C56">
        <w:rPr>
          <w:i/>
          <w:iCs/>
          <w:color w:val="5B9BD5" w:themeColor="accent1"/>
        </w:rPr>
        <w:t>, conditions shall be set as provided in this policy, using the class level assigned to the conduct that constitutes the violation</w:t>
      </w:r>
      <w:r w:rsidR="00077421" w:rsidRPr="00913C56">
        <w:rPr>
          <w:i/>
          <w:iCs/>
          <w:color w:val="5B9BD5" w:themeColor="accent1"/>
        </w:rPr>
        <w:t xml:space="preserve"> as the relevant reference, as needed</w:t>
      </w:r>
      <w:r w:rsidR="001A27A0" w:rsidRPr="00913C56">
        <w:rPr>
          <w:i/>
          <w:iCs/>
          <w:color w:val="5B9BD5" w:themeColor="accent1"/>
        </w:rPr>
        <w:t xml:space="preserve">. </w:t>
      </w:r>
      <w:r w:rsidRPr="00913C56">
        <w:rPr>
          <w:i/>
          <w:iCs/>
          <w:color w:val="5B9BD5" w:themeColor="accent1"/>
        </w:rPr>
        <w:t>When the allegation is absconding, as defined by G.S. 15A-1343(b)(3a) and interpreting cases</w:t>
      </w:r>
      <w:r w:rsidR="001A27A0" w:rsidRPr="00913C56">
        <w:rPr>
          <w:i/>
          <w:iCs/>
          <w:color w:val="5B9BD5" w:themeColor="accent1"/>
        </w:rPr>
        <w:t>,</w:t>
      </w:r>
      <w:r w:rsidRPr="00913C56">
        <w:rPr>
          <w:i/>
          <w:iCs/>
          <w:color w:val="5B9BD5" w:themeColor="accent1"/>
        </w:rPr>
        <w:t xml:space="preserve"> </w:t>
      </w:r>
      <w:r w:rsidR="001A27A0" w:rsidRPr="00913C56">
        <w:rPr>
          <w:i/>
          <w:iCs/>
          <w:color w:val="5B9BD5" w:themeColor="accent1"/>
        </w:rPr>
        <w:t xml:space="preserve">conditions shall be set as provided in this policy, except the allegation of absconding </w:t>
      </w:r>
      <w:r w:rsidRPr="00913C56">
        <w:rPr>
          <w:i/>
          <w:iCs/>
          <w:color w:val="5B9BD5" w:themeColor="accent1"/>
        </w:rPr>
        <w:t xml:space="preserve">shall be </w:t>
      </w:r>
      <w:r w:rsidR="00FD4EB6" w:rsidRPr="00913C56">
        <w:rPr>
          <w:i/>
          <w:iCs/>
          <w:color w:val="5B9BD5" w:themeColor="accent1"/>
        </w:rPr>
        <w:t xml:space="preserve">prima facie evidence that types of release </w:t>
      </w:r>
      <w:r w:rsidR="001A27A0" w:rsidRPr="00913C56">
        <w:rPr>
          <w:i/>
          <w:iCs/>
          <w:color w:val="5B9BD5" w:themeColor="accent1"/>
        </w:rPr>
        <w:t xml:space="preserve">other than secured bond will not reasonably assure the </w:t>
      </w:r>
      <w:r w:rsidR="00913C56">
        <w:rPr>
          <w:i/>
          <w:iCs/>
          <w:color w:val="5B9BD5" w:themeColor="accent1"/>
        </w:rPr>
        <w:t xml:space="preserve">defendant’s </w:t>
      </w:r>
      <w:r w:rsidR="001A27A0" w:rsidRPr="00913C56">
        <w:rPr>
          <w:i/>
          <w:iCs/>
          <w:color w:val="5B9BD5" w:themeColor="accent1"/>
        </w:rPr>
        <w:t>appearance.</w:t>
      </w:r>
      <w:r w:rsidR="00C84F3D" w:rsidRPr="00913C56">
        <w:rPr>
          <w:i/>
          <w:iCs/>
          <w:color w:val="5B9BD5" w:themeColor="accent1"/>
        </w:rPr>
        <w:t xml:space="preserve"> When determining conditions of release in probation violation cases, the judicial official shall consider the number of alleged violations</w:t>
      </w:r>
      <w:r w:rsidR="00F74BF3" w:rsidRPr="00913C56">
        <w:rPr>
          <w:i/>
          <w:iCs/>
          <w:color w:val="5B9BD5" w:themeColor="accent1"/>
        </w:rPr>
        <w:t>, prior violations,</w:t>
      </w:r>
      <w:r w:rsidR="00C84F3D" w:rsidRPr="00913C56">
        <w:rPr>
          <w:i/>
          <w:iCs/>
          <w:color w:val="5B9BD5" w:themeColor="accent1"/>
        </w:rPr>
        <w:t xml:space="preserve"> and the nature of the offense of conviction, and these factors, along with an allegation of absconding</w:t>
      </w:r>
      <w:r w:rsidR="00077421" w:rsidRPr="00913C56">
        <w:rPr>
          <w:i/>
          <w:iCs/>
          <w:color w:val="5B9BD5" w:themeColor="accent1"/>
        </w:rPr>
        <w:t>,</w:t>
      </w:r>
      <w:r w:rsidR="00C84F3D" w:rsidRPr="00913C56">
        <w:rPr>
          <w:i/>
          <w:iCs/>
          <w:color w:val="5B9BD5" w:themeColor="accent1"/>
        </w:rPr>
        <w:t xml:space="preserve"> may be deemed exceptional circumstance</w:t>
      </w:r>
      <w:r w:rsidR="00077421" w:rsidRPr="00913C56">
        <w:rPr>
          <w:i/>
          <w:iCs/>
          <w:color w:val="5B9BD5" w:themeColor="accent1"/>
        </w:rPr>
        <w:t>s</w:t>
      </w:r>
      <w:r w:rsidR="00C84F3D" w:rsidRPr="00913C56">
        <w:rPr>
          <w:i/>
          <w:iCs/>
          <w:color w:val="5B9BD5" w:themeColor="accent1"/>
        </w:rPr>
        <w:t xml:space="preserve"> warranting deviation from the amounts listed in the Maximum Bond Table below.</w:t>
      </w:r>
      <w:r w:rsidR="00127820" w:rsidRPr="00913C56">
        <w:rPr>
          <w:i/>
          <w:iCs/>
          <w:color w:val="5B9BD5" w:themeColor="accent1"/>
        </w:rPr>
        <w:t xml:space="preserve"> </w:t>
      </w:r>
    </w:p>
    <w:p w14:paraId="1F9B2075" w14:textId="086A87D6" w:rsidR="00947103" w:rsidRPr="004855DE" w:rsidRDefault="004D0169" w:rsidP="00127820">
      <w:pPr>
        <w:ind w:left="1080"/>
        <w:rPr>
          <w:highlight w:val="lightGray"/>
        </w:rPr>
      </w:pPr>
      <w:r w:rsidRPr="004855DE">
        <w:rPr>
          <w:b/>
          <w:bCs/>
          <w:highlight w:val="lightGray"/>
        </w:rPr>
        <w:t>Note:</w:t>
      </w:r>
      <w:r w:rsidR="00947103" w:rsidRPr="004855DE">
        <w:rPr>
          <w:highlight w:val="lightGray"/>
        </w:rPr>
        <w:t xml:space="preserve"> Language for when you intend for </w:t>
      </w:r>
      <w:r w:rsidR="00506503">
        <w:rPr>
          <w:highlight w:val="lightGray"/>
        </w:rPr>
        <w:t>conditions of release</w:t>
      </w:r>
      <w:r w:rsidR="00947103" w:rsidRPr="004855DE">
        <w:rPr>
          <w:highlight w:val="lightGray"/>
        </w:rPr>
        <w:t xml:space="preserve"> to be </w:t>
      </w:r>
      <w:r w:rsidR="00C84F3D">
        <w:rPr>
          <w:highlight w:val="lightGray"/>
        </w:rPr>
        <w:t xml:space="preserve">primarily </w:t>
      </w:r>
      <w:r w:rsidR="00947103" w:rsidRPr="004855DE">
        <w:rPr>
          <w:highlight w:val="lightGray"/>
        </w:rPr>
        <w:t>determined based on the underlying charge:</w:t>
      </w:r>
    </w:p>
    <w:p w14:paraId="5FA67E80" w14:textId="44262A6C" w:rsidR="00947103" w:rsidRPr="00913C56" w:rsidRDefault="00C84F3D" w:rsidP="00913C56">
      <w:pPr>
        <w:ind w:left="1080"/>
        <w:rPr>
          <w:i/>
          <w:iCs/>
          <w:color w:val="5B9BD5" w:themeColor="accent1"/>
        </w:rPr>
      </w:pPr>
      <w:r w:rsidRPr="00913C56">
        <w:rPr>
          <w:i/>
          <w:iCs/>
          <w:color w:val="5B9BD5" w:themeColor="accent1"/>
        </w:rPr>
        <w:t>Unless a specific statute exists requiring other conditions of release or procedures, see sections IV through VII below</w:t>
      </w:r>
      <w:r w:rsidR="00077421" w:rsidRPr="00913C56">
        <w:rPr>
          <w:i/>
          <w:iCs/>
          <w:color w:val="5B9BD5" w:themeColor="accent1"/>
        </w:rPr>
        <w:t>,</w:t>
      </w:r>
      <w:r w:rsidRPr="00913C56">
        <w:rPr>
          <w:i/>
          <w:iCs/>
          <w:color w:val="5B9BD5" w:themeColor="accent1"/>
        </w:rPr>
        <w:t xml:space="preserve"> </w:t>
      </w:r>
      <w:r w:rsidR="00077421" w:rsidRPr="00913C56">
        <w:rPr>
          <w:i/>
          <w:iCs/>
          <w:color w:val="5B9BD5" w:themeColor="accent1"/>
        </w:rPr>
        <w:t>the following shall apply: C</w:t>
      </w:r>
      <w:r w:rsidRPr="00913C56">
        <w:rPr>
          <w:i/>
          <w:iCs/>
          <w:color w:val="5B9BD5" w:themeColor="accent1"/>
        </w:rPr>
        <w:t xml:space="preserve">onditions of release in </w:t>
      </w:r>
      <w:r w:rsidR="00947103" w:rsidRPr="00913C56">
        <w:rPr>
          <w:i/>
          <w:iCs/>
          <w:color w:val="5B9BD5" w:themeColor="accent1"/>
        </w:rPr>
        <w:t xml:space="preserve">probation violation cases shall be based </w:t>
      </w:r>
      <w:r w:rsidR="00234ED7">
        <w:rPr>
          <w:i/>
          <w:iCs/>
          <w:color w:val="5B9BD5" w:themeColor="accent1"/>
        </w:rPr>
        <w:t xml:space="preserve">primarily </w:t>
      </w:r>
      <w:r w:rsidR="00947103" w:rsidRPr="00913C56">
        <w:rPr>
          <w:i/>
          <w:iCs/>
          <w:color w:val="5B9BD5" w:themeColor="accent1"/>
        </w:rPr>
        <w:t>on the lead offense of conviction on the judgment in which probation was imposed</w:t>
      </w:r>
      <w:r w:rsidR="00077421" w:rsidRPr="00913C56">
        <w:rPr>
          <w:i/>
          <w:iCs/>
          <w:color w:val="5B9BD5" w:themeColor="accent1"/>
        </w:rPr>
        <w:t>.</w:t>
      </w:r>
      <w:r w:rsidR="00947103" w:rsidRPr="00913C56">
        <w:rPr>
          <w:i/>
          <w:iCs/>
          <w:color w:val="5B9BD5" w:themeColor="accent1"/>
        </w:rPr>
        <w:t xml:space="preserve"> </w:t>
      </w:r>
      <w:r w:rsidR="00077421" w:rsidRPr="00913C56">
        <w:rPr>
          <w:i/>
          <w:iCs/>
          <w:color w:val="5B9BD5" w:themeColor="accent1"/>
        </w:rPr>
        <w:t xml:space="preserve">An allegation of absconding, as defined by G.S. 15A-1343(b)(3a) and interpreting cases, shall be prima facie evidence that types of release other than secured bond will not reasonably assure the </w:t>
      </w:r>
      <w:r w:rsidR="00913C56">
        <w:rPr>
          <w:i/>
          <w:iCs/>
          <w:color w:val="5B9BD5" w:themeColor="accent1"/>
        </w:rPr>
        <w:t xml:space="preserve">defendant’s </w:t>
      </w:r>
      <w:r w:rsidR="00077421" w:rsidRPr="00913C56">
        <w:rPr>
          <w:i/>
          <w:iCs/>
          <w:color w:val="5B9BD5" w:themeColor="accent1"/>
        </w:rPr>
        <w:t>appearance. The</w:t>
      </w:r>
      <w:r w:rsidR="00947103" w:rsidRPr="00913C56">
        <w:rPr>
          <w:i/>
          <w:iCs/>
          <w:color w:val="5B9BD5" w:themeColor="accent1"/>
        </w:rPr>
        <w:t xml:space="preserve"> judicial </w:t>
      </w:r>
      <w:r w:rsidR="00947103" w:rsidRPr="00913C56">
        <w:rPr>
          <w:i/>
          <w:iCs/>
          <w:color w:val="5B9BD5" w:themeColor="accent1"/>
        </w:rPr>
        <w:lastRenderedPageBreak/>
        <w:t xml:space="preserve">official shall consider </w:t>
      </w:r>
      <w:r w:rsidRPr="00913C56">
        <w:rPr>
          <w:i/>
          <w:iCs/>
          <w:color w:val="5B9BD5" w:themeColor="accent1"/>
        </w:rPr>
        <w:t>the number of alleged violations</w:t>
      </w:r>
      <w:r w:rsidR="00F74BF3" w:rsidRPr="00913C56">
        <w:rPr>
          <w:i/>
          <w:iCs/>
          <w:color w:val="5B9BD5" w:themeColor="accent1"/>
        </w:rPr>
        <w:t>, prior violations,</w:t>
      </w:r>
      <w:r w:rsidRPr="00913C56">
        <w:rPr>
          <w:i/>
          <w:iCs/>
          <w:color w:val="5B9BD5" w:themeColor="accent1"/>
        </w:rPr>
        <w:t xml:space="preserve"> and </w:t>
      </w:r>
      <w:r w:rsidR="00947103" w:rsidRPr="00913C56">
        <w:rPr>
          <w:i/>
          <w:iCs/>
          <w:color w:val="5B9BD5" w:themeColor="accent1"/>
        </w:rPr>
        <w:t xml:space="preserve">whether the </w:t>
      </w:r>
      <w:r w:rsidRPr="00913C56">
        <w:rPr>
          <w:i/>
          <w:iCs/>
          <w:color w:val="5B9BD5" w:themeColor="accent1"/>
        </w:rPr>
        <w:t xml:space="preserve">alleged </w:t>
      </w:r>
      <w:r w:rsidR="00947103" w:rsidRPr="00913C56">
        <w:rPr>
          <w:i/>
          <w:iCs/>
          <w:color w:val="5B9BD5" w:themeColor="accent1"/>
        </w:rPr>
        <w:t>violation(s) include</w:t>
      </w:r>
      <w:r w:rsidR="00F2397A" w:rsidRPr="00913C56">
        <w:rPr>
          <w:i/>
          <w:iCs/>
          <w:color w:val="5B9BD5" w:themeColor="accent1"/>
        </w:rPr>
        <w:t>(s)</w:t>
      </w:r>
      <w:r w:rsidR="00947103" w:rsidRPr="00913C56">
        <w:rPr>
          <w:i/>
          <w:iCs/>
          <w:color w:val="5B9BD5" w:themeColor="accent1"/>
        </w:rPr>
        <w:t xml:space="preserve"> absconding or commission of a new criminal offense, </w:t>
      </w:r>
      <w:r w:rsidRPr="00913C56">
        <w:rPr>
          <w:i/>
          <w:iCs/>
          <w:color w:val="5B9BD5" w:themeColor="accent1"/>
        </w:rPr>
        <w:t xml:space="preserve">and these factors </w:t>
      </w:r>
      <w:r w:rsidR="00947103" w:rsidRPr="00913C56">
        <w:rPr>
          <w:i/>
          <w:iCs/>
          <w:color w:val="5B9BD5" w:themeColor="accent1"/>
        </w:rPr>
        <w:t>may be deemed exceptional circumstance</w:t>
      </w:r>
      <w:r w:rsidR="00077421" w:rsidRPr="00913C56">
        <w:rPr>
          <w:i/>
          <w:iCs/>
          <w:color w:val="5B9BD5" w:themeColor="accent1"/>
        </w:rPr>
        <w:t>s</w:t>
      </w:r>
      <w:r w:rsidR="00947103" w:rsidRPr="00913C56">
        <w:rPr>
          <w:i/>
          <w:iCs/>
          <w:color w:val="5B9BD5" w:themeColor="accent1"/>
        </w:rPr>
        <w:t xml:space="preserve"> warranting deviation from the amounts listed in the Maximum Bond Table</w:t>
      </w:r>
      <w:r w:rsidR="00F2397A" w:rsidRPr="00913C56">
        <w:rPr>
          <w:i/>
          <w:iCs/>
          <w:color w:val="5B9BD5" w:themeColor="accent1"/>
        </w:rPr>
        <w:t xml:space="preserve"> below</w:t>
      </w:r>
      <w:r w:rsidR="00947103" w:rsidRPr="00913C56">
        <w:rPr>
          <w:i/>
          <w:iCs/>
          <w:color w:val="5B9BD5" w:themeColor="accent1"/>
        </w:rPr>
        <w:t>.</w:t>
      </w:r>
    </w:p>
    <w:p w14:paraId="10BB8A59" w14:textId="58E61967" w:rsidR="00304329" w:rsidRPr="00B1313B" w:rsidRDefault="00304329" w:rsidP="003E4220">
      <w:pPr>
        <w:pStyle w:val="Heading2"/>
        <w:numPr>
          <w:ilvl w:val="3"/>
          <w:numId w:val="11"/>
        </w:numPr>
        <w:ind w:left="1080"/>
        <w:rPr>
          <w:i/>
          <w:iCs/>
          <w:color w:val="5B9BD5" w:themeColor="accent1"/>
        </w:rPr>
      </w:pPr>
      <w:bookmarkStart w:id="44" w:name="_Toc104373390"/>
      <w:r w:rsidRPr="00B1313B">
        <w:rPr>
          <w:i/>
          <w:iCs/>
          <w:color w:val="5B9BD5" w:themeColor="accent1"/>
        </w:rPr>
        <w:t xml:space="preserve">Written Findings </w:t>
      </w:r>
      <w:r w:rsidR="00122B1A">
        <w:rPr>
          <w:i/>
          <w:iCs/>
          <w:color w:val="5B9BD5" w:themeColor="accent1"/>
        </w:rPr>
        <w:t>&amp; Other Explanations</w:t>
      </w:r>
      <w:r w:rsidRPr="00B1313B">
        <w:rPr>
          <w:i/>
          <w:iCs/>
          <w:color w:val="5B9BD5" w:themeColor="accent1"/>
        </w:rPr>
        <w:t>.</w:t>
      </w:r>
      <w:bookmarkEnd w:id="44"/>
      <w:r w:rsidRPr="00B1313B">
        <w:rPr>
          <w:i/>
          <w:iCs/>
          <w:color w:val="5B9BD5" w:themeColor="accent1"/>
        </w:rPr>
        <w:t xml:space="preserve"> </w:t>
      </w:r>
    </w:p>
    <w:p w14:paraId="13CE022E" w14:textId="77777777" w:rsidR="00077A29" w:rsidRPr="00077A29" w:rsidRDefault="00077A29" w:rsidP="003E4220">
      <w:pPr>
        <w:pStyle w:val="ListParagraph"/>
        <w:numPr>
          <w:ilvl w:val="4"/>
          <w:numId w:val="20"/>
        </w:numPr>
        <w:spacing w:after="0" w:line="240" w:lineRule="auto"/>
        <w:ind w:left="1440"/>
        <w:rPr>
          <w:i/>
          <w:iCs/>
          <w:color w:val="5B9BD5" w:themeColor="accent1"/>
        </w:rPr>
      </w:pPr>
      <w:r>
        <w:rPr>
          <w:b/>
          <w:bCs/>
          <w:i/>
          <w:iCs/>
          <w:color w:val="5B9BD5" w:themeColor="accent1"/>
        </w:rPr>
        <w:t>For Secured Bond.</w:t>
      </w:r>
    </w:p>
    <w:p w14:paraId="2693DE1A" w14:textId="64873DB0" w:rsidR="007422DA" w:rsidRPr="004855DE" w:rsidRDefault="00304329" w:rsidP="00077A29">
      <w:pPr>
        <w:pStyle w:val="ListParagraph"/>
        <w:spacing w:after="0" w:line="240" w:lineRule="auto"/>
        <w:ind w:left="1440"/>
      </w:pPr>
      <w:r w:rsidRPr="004855DE">
        <w:rPr>
          <w:b/>
          <w:bCs/>
          <w:highlight w:val="lightGray"/>
        </w:rPr>
        <w:t>Note:</w:t>
      </w:r>
      <w:r w:rsidRPr="004855DE">
        <w:rPr>
          <w:highlight w:val="lightGray"/>
        </w:rPr>
        <w:t xml:space="preserve"> G.S. 15A-534(b) provides that when a secured bond (with or without </w:t>
      </w:r>
      <w:r w:rsidR="003561F9" w:rsidRPr="004855DE">
        <w:rPr>
          <w:highlight w:val="lightGray"/>
        </w:rPr>
        <w:t>EHA</w:t>
      </w:r>
      <w:r w:rsidRPr="004855DE">
        <w:rPr>
          <w:highlight w:val="lightGray"/>
        </w:rPr>
        <w:t>) is imposed</w:t>
      </w:r>
      <w:r w:rsidR="003561F9" w:rsidRPr="004855DE">
        <w:rPr>
          <w:highlight w:val="lightGray"/>
        </w:rPr>
        <w:t>,</w:t>
      </w:r>
      <w:r w:rsidRPr="004855DE">
        <w:rPr>
          <w:highlight w:val="lightGray"/>
        </w:rPr>
        <w:t xml:space="preserve"> the judicial official “must record the reasons for so doing in writing to the extent provided in the policies or requirements issued by the senior resident superior court judge.” G.S. 15A-535(a) in turn provides that the senior resident may include in the local bail policy, or separate order, a requirement that a judicial official who imposes a secured bond must record the reasons for doing so in writing. Requiring that reasons be given for imposing a secured bond may help to ensure fidelity to the relevant constitutional and statutory rules</w:t>
      </w:r>
      <w:r w:rsidR="004D0169" w:rsidRPr="004855DE">
        <w:rPr>
          <w:highlight w:val="lightGray"/>
        </w:rPr>
        <w:t xml:space="preserve"> and the local bail policy</w:t>
      </w:r>
      <w:r w:rsidRPr="004855DE">
        <w:rPr>
          <w:highlight w:val="lightGray"/>
        </w:rPr>
        <w:t xml:space="preserve">. </w:t>
      </w:r>
      <w:r w:rsidR="00122B1A" w:rsidRPr="004855DE">
        <w:rPr>
          <w:highlight w:val="lightGray"/>
        </w:rPr>
        <w:t xml:space="preserve">Additionally, principles emerging from bail litigation suggest that certain written findings should be made in connection with pretrial decisions. </w:t>
      </w:r>
      <w:r w:rsidR="00077A29" w:rsidRPr="004855DE">
        <w:rPr>
          <w:highlight w:val="lightGray"/>
        </w:rPr>
        <w:t xml:space="preserve">The language below may be used to </w:t>
      </w:r>
      <w:r w:rsidRPr="004855DE">
        <w:rPr>
          <w:highlight w:val="lightGray"/>
        </w:rPr>
        <w:t xml:space="preserve">require </w:t>
      </w:r>
      <w:r w:rsidR="00077A29" w:rsidRPr="004855DE">
        <w:rPr>
          <w:highlight w:val="lightGray"/>
        </w:rPr>
        <w:t xml:space="preserve">written findings when a </w:t>
      </w:r>
      <w:r w:rsidRPr="004855DE">
        <w:rPr>
          <w:highlight w:val="lightGray"/>
        </w:rPr>
        <w:t>secured bond</w:t>
      </w:r>
      <w:r w:rsidR="00077A29" w:rsidRPr="004855DE">
        <w:rPr>
          <w:highlight w:val="lightGray"/>
        </w:rPr>
        <w:t xml:space="preserve"> is imposed. This language </w:t>
      </w:r>
      <w:r w:rsidRPr="004855DE">
        <w:rPr>
          <w:highlight w:val="lightGray"/>
        </w:rPr>
        <w:t>is adapted from the Alamance County local bail policy</w:t>
      </w:r>
      <w:r w:rsidR="007422DA" w:rsidRPr="004855DE">
        <w:rPr>
          <w:highlight w:val="lightGray"/>
        </w:rPr>
        <w:t xml:space="preserve"> that was enacted in connection with the Consent Order in the federal class action bail litigation</w:t>
      </w:r>
      <w:r w:rsidR="00077A29" w:rsidRPr="004855DE">
        <w:rPr>
          <w:highlight w:val="lightGray"/>
        </w:rPr>
        <w:t>. To require a written explanation for the imposition of any bond, modify the language</w:t>
      </w:r>
      <w:r w:rsidR="003561F9" w:rsidRPr="004855DE">
        <w:rPr>
          <w:highlight w:val="lightGray"/>
        </w:rPr>
        <w:t xml:space="preserve"> below</w:t>
      </w:r>
      <w:r w:rsidR="00077A29" w:rsidRPr="004855DE">
        <w:rPr>
          <w:highlight w:val="lightGray"/>
        </w:rPr>
        <w:t xml:space="preserve"> to include unsecured bonds.</w:t>
      </w:r>
      <w:r w:rsidRPr="004855DE">
        <w:cr/>
      </w:r>
    </w:p>
    <w:p w14:paraId="58F1CEC7" w14:textId="23260B51" w:rsidR="00122B1A" w:rsidRPr="00913C56" w:rsidRDefault="00122B1A" w:rsidP="00077A29">
      <w:pPr>
        <w:spacing w:line="240" w:lineRule="auto"/>
        <w:ind w:left="1440"/>
        <w:rPr>
          <w:i/>
          <w:iCs/>
          <w:color w:val="5B9BD5" w:themeColor="accent1"/>
        </w:rPr>
      </w:pPr>
      <w:r w:rsidRPr="00913C56">
        <w:rPr>
          <w:i/>
          <w:iCs/>
          <w:color w:val="5B9BD5" w:themeColor="accent1"/>
        </w:rPr>
        <w:t xml:space="preserve">When a secured bond is imposed, the judicial official shall make written findings. A form for recording these findings is provided in Appendix [designate relevant Appendix]. </w:t>
      </w:r>
      <w:r w:rsidR="00E65A63" w:rsidRPr="00913C56">
        <w:rPr>
          <w:i/>
          <w:iCs/>
          <w:color w:val="5B9BD5" w:themeColor="accent1"/>
        </w:rPr>
        <w:t>T</w:t>
      </w:r>
      <w:r w:rsidRPr="00913C56">
        <w:rPr>
          <w:i/>
          <w:iCs/>
          <w:color w:val="5B9BD5" w:themeColor="accent1"/>
        </w:rPr>
        <w:t>he findings shall include:</w:t>
      </w:r>
    </w:p>
    <w:p w14:paraId="7BDF7513" w14:textId="77777777" w:rsidR="00A32843" w:rsidRDefault="00122B1A" w:rsidP="00077A29">
      <w:pPr>
        <w:spacing w:after="0"/>
        <w:ind w:left="2160" w:hanging="360"/>
        <w:rPr>
          <w:i/>
          <w:iCs/>
          <w:color w:val="5B9BD5" w:themeColor="accent1"/>
        </w:rPr>
      </w:pPr>
      <w:r w:rsidRPr="00913C56">
        <w:rPr>
          <w:i/>
          <w:iCs/>
          <w:color w:val="5B9BD5" w:themeColor="accent1"/>
        </w:rPr>
        <w:t>a.</w:t>
      </w:r>
      <w:r w:rsidRPr="00913C56">
        <w:rPr>
          <w:i/>
          <w:iCs/>
          <w:color w:val="5B9BD5" w:themeColor="accent1"/>
        </w:rPr>
        <w:tab/>
      </w:r>
      <w:r w:rsidR="00913C56">
        <w:rPr>
          <w:i/>
          <w:iCs/>
          <w:color w:val="5B9BD5" w:themeColor="accent1"/>
        </w:rPr>
        <w:t>A</w:t>
      </w:r>
      <w:r w:rsidR="00EF3EFB" w:rsidRPr="00913C56">
        <w:rPr>
          <w:i/>
          <w:iCs/>
          <w:color w:val="5B9BD5" w:themeColor="accent1"/>
        </w:rPr>
        <w:t xml:space="preserve"> determination that a secured bond is required by </w:t>
      </w:r>
    </w:p>
    <w:p w14:paraId="04E622FA" w14:textId="493B65F4" w:rsidR="00A32843" w:rsidRDefault="00A32843" w:rsidP="00A32843">
      <w:pPr>
        <w:spacing w:after="0"/>
        <w:ind w:left="2160"/>
        <w:rPr>
          <w:i/>
          <w:iCs/>
          <w:color w:val="5B9BD5" w:themeColor="accent1"/>
        </w:rPr>
      </w:pPr>
      <w:r>
        <w:rPr>
          <w:i/>
          <w:iCs/>
          <w:color w:val="5B9BD5" w:themeColor="accent1"/>
        </w:rPr>
        <w:t>(</w:t>
      </w:r>
      <w:proofErr w:type="spellStart"/>
      <w:r>
        <w:rPr>
          <w:i/>
          <w:iCs/>
          <w:color w:val="5B9BD5" w:themeColor="accent1"/>
        </w:rPr>
        <w:t>i</w:t>
      </w:r>
      <w:proofErr w:type="spellEnd"/>
      <w:r>
        <w:rPr>
          <w:i/>
          <w:iCs/>
          <w:color w:val="5B9BD5" w:themeColor="accent1"/>
        </w:rPr>
        <w:t>)</w:t>
      </w:r>
      <w:r>
        <w:rPr>
          <w:i/>
          <w:iCs/>
          <w:color w:val="5B9BD5" w:themeColor="accent1"/>
        </w:rPr>
        <w:tab/>
      </w:r>
      <w:r w:rsidR="00234ED7">
        <w:rPr>
          <w:i/>
          <w:iCs/>
          <w:color w:val="5B9BD5" w:themeColor="accent1"/>
        </w:rPr>
        <w:t>A</w:t>
      </w:r>
      <w:r w:rsidR="00EF3EFB" w:rsidRPr="00913C56">
        <w:rPr>
          <w:i/>
          <w:iCs/>
          <w:color w:val="5B9BD5" w:themeColor="accent1"/>
        </w:rPr>
        <w:t xml:space="preserve"> specific statute</w:t>
      </w:r>
      <w:r>
        <w:rPr>
          <w:i/>
          <w:iCs/>
          <w:color w:val="5B9BD5" w:themeColor="accent1"/>
        </w:rPr>
        <w:t>;</w:t>
      </w:r>
      <w:r w:rsidR="00F74BF3" w:rsidRPr="00913C56">
        <w:rPr>
          <w:i/>
          <w:iCs/>
          <w:color w:val="5B9BD5" w:themeColor="accent1"/>
        </w:rPr>
        <w:t xml:space="preserve"> or </w:t>
      </w:r>
    </w:p>
    <w:p w14:paraId="0BAD5293" w14:textId="05E550A7" w:rsidR="00EF3EFB" w:rsidRDefault="00A32843" w:rsidP="00A32843">
      <w:pPr>
        <w:spacing w:after="0"/>
        <w:ind w:left="2160"/>
        <w:rPr>
          <w:i/>
          <w:iCs/>
          <w:color w:val="5B9BD5" w:themeColor="accent1"/>
        </w:rPr>
      </w:pPr>
      <w:r>
        <w:rPr>
          <w:i/>
          <w:iCs/>
          <w:color w:val="5B9BD5" w:themeColor="accent1"/>
        </w:rPr>
        <w:t>(ii)</w:t>
      </w:r>
      <w:r>
        <w:rPr>
          <w:i/>
          <w:iCs/>
          <w:color w:val="5B9BD5" w:themeColor="accent1"/>
        </w:rPr>
        <w:tab/>
      </w:r>
      <w:r w:rsidR="00234ED7">
        <w:rPr>
          <w:i/>
          <w:iCs/>
          <w:color w:val="5B9BD5" w:themeColor="accent1"/>
        </w:rPr>
        <w:t>A</w:t>
      </w:r>
      <w:r>
        <w:rPr>
          <w:i/>
          <w:iCs/>
          <w:color w:val="5B9BD5" w:themeColor="accent1"/>
        </w:rPr>
        <w:t xml:space="preserve">n </w:t>
      </w:r>
      <w:r w:rsidR="00F74BF3" w:rsidRPr="00913C56">
        <w:rPr>
          <w:i/>
          <w:iCs/>
          <w:color w:val="5B9BD5" w:themeColor="accent1"/>
        </w:rPr>
        <w:t>order of a superior tribunal in the case in question</w:t>
      </w:r>
      <w:r w:rsidR="00EF3EFB" w:rsidRPr="00913C56">
        <w:rPr>
          <w:i/>
          <w:iCs/>
          <w:color w:val="5B9BD5" w:themeColor="accent1"/>
        </w:rPr>
        <w:t xml:space="preserve">; or </w:t>
      </w:r>
    </w:p>
    <w:p w14:paraId="4F969DC8" w14:textId="4AF8F5F6" w:rsidR="00122B1A" w:rsidRPr="00913C56" w:rsidRDefault="00A32843" w:rsidP="00A32843">
      <w:pPr>
        <w:spacing w:after="0"/>
        <w:ind w:left="2880" w:hanging="1080"/>
        <w:rPr>
          <w:i/>
          <w:iCs/>
          <w:color w:val="5B9BD5" w:themeColor="accent1"/>
        </w:rPr>
      </w:pPr>
      <w:r>
        <w:rPr>
          <w:i/>
          <w:iCs/>
          <w:color w:val="5B9BD5" w:themeColor="accent1"/>
        </w:rPr>
        <w:t xml:space="preserve">b.   </w:t>
      </w:r>
      <w:r w:rsidR="00EF3EFB" w:rsidRPr="00913C56">
        <w:rPr>
          <w:i/>
          <w:iCs/>
          <w:color w:val="5B9BD5" w:themeColor="accent1"/>
        </w:rPr>
        <w:t>(</w:t>
      </w:r>
      <w:proofErr w:type="spellStart"/>
      <w:r w:rsidR="00EF3EFB" w:rsidRPr="00913C56">
        <w:rPr>
          <w:i/>
          <w:iCs/>
          <w:color w:val="5B9BD5" w:themeColor="accent1"/>
        </w:rPr>
        <w:t>i</w:t>
      </w:r>
      <w:proofErr w:type="spellEnd"/>
      <w:r w:rsidR="00EF3EFB" w:rsidRPr="00913C56">
        <w:rPr>
          <w:i/>
          <w:iCs/>
          <w:color w:val="5B9BD5" w:themeColor="accent1"/>
        </w:rPr>
        <w:t>)</w:t>
      </w:r>
      <w:r w:rsidR="00EF3EFB" w:rsidRPr="00913C56">
        <w:rPr>
          <w:i/>
          <w:iCs/>
          <w:color w:val="5B9BD5" w:themeColor="accent1"/>
        </w:rPr>
        <w:tab/>
      </w:r>
      <w:r w:rsidR="00913C56">
        <w:rPr>
          <w:i/>
          <w:iCs/>
          <w:color w:val="5B9BD5" w:themeColor="accent1"/>
        </w:rPr>
        <w:t>I</w:t>
      </w:r>
      <w:r w:rsidR="00122B1A" w:rsidRPr="00913C56">
        <w:rPr>
          <w:i/>
          <w:iCs/>
          <w:color w:val="5B9BD5" w:themeColor="accent1"/>
        </w:rPr>
        <w:t>ndividual</w:t>
      </w:r>
      <w:r w:rsidR="00EF3EFB" w:rsidRPr="00913C56">
        <w:rPr>
          <w:i/>
          <w:iCs/>
          <w:color w:val="5B9BD5" w:themeColor="accent1"/>
        </w:rPr>
        <w:t>ized</w:t>
      </w:r>
      <w:r w:rsidR="00122B1A" w:rsidRPr="00913C56">
        <w:rPr>
          <w:i/>
          <w:iCs/>
          <w:color w:val="5B9BD5" w:themeColor="accent1"/>
        </w:rPr>
        <w:t xml:space="preserve"> findings, based on clear and convincing evidence, support</w:t>
      </w:r>
      <w:r w:rsidR="00EF3EFB" w:rsidRPr="00913C56">
        <w:rPr>
          <w:i/>
          <w:iCs/>
          <w:color w:val="5B9BD5" w:themeColor="accent1"/>
        </w:rPr>
        <w:t>ing</w:t>
      </w:r>
      <w:r w:rsidR="00122B1A" w:rsidRPr="00913C56">
        <w:rPr>
          <w:i/>
          <w:iCs/>
          <w:color w:val="5B9BD5" w:themeColor="accent1"/>
        </w:rPr>
        <w:t xml:space="preserve"> the judicial official's determination that a secured bond is warranted under G.S. 15A-534</w:t>
      </w:r>
      <w:r w:rsidR="00EF3EFB" w:rsidRPr="00913C56">
        <w:rPr>
          <w:i/>
          <w:iCs/>
          <w:color w:val="5B9BD5" w:themeColor="accent1"/>
        </w:rPr>
        <w:t>(b)</w:t>
      </w:r>
      <w:r>
        <w:rPr>
          <w:i/>
          <w:iCs/>
          <w:color w:val="5B9BD5" w:themeColor="accent1"/>
        </w:rPr>
        <w:t>; and</w:t>
      </w:r>
    </w:p>
    <w:p w14:paraId="602FD44D" w14:textId="60D5014A" w:rsidR="00122B1A" w:rsidRPr="00913C56" w:rsidRDefault="00A32843" w:rsidP="00A32843">
      <w:pPr>
        <w:spacing w:after="0"/>
        <w:ind w:left="2160"/>
        <w:rPr>
          <w:i/>
          <w:iCs/>
          <w:color w:val="5B9BD5" w:themeColor="accent1"/>
        </w:rPr>
      </w:pPr>
      <w:r>
        <w:rPr>
          <w:i/>
          <w:iCs/>
          <w:color w:val="5B9BD5" w:themeColor="accent1"/>
        </w:rPr>
        <w:t>(ii)</w:t>
      </w:r>
      <w:r>
        <w:rPr>
          <w:i/>
          <w:iCs/>
          <w:color w:val="5B9BD5" w:themeColor="accent1"/>
        </w:rPr>
        <w:tab/>
      </w:r>
      <w:r w:rsidR="00122B1A" w:rsidRPr="00913C56">
        <w:rPr>
          <w:i/>
          <w:iCs/>
          <w:color w:val="5B9BD5" w:themeColor="accent1"/>
        </w:rPr>
        <w:t xml:space="preserve">A finding, based on clear and convincing evidence, that either </w:t>
      </w:r>
    </w:p>
    <w:p w14:paraId="25F0753A" w14:textId="0D7A6A13" w:rsidR="00122B1A" w:rsidRPr="00913C56" w:rsidRDefault="00122B1A" w:rsidP="00A32843">
      <w:pPr>
        <w:spacing w:after="0"/>
        <w:ind w:left="2520" w:firstLine="360"/>
        <w:rPr>
          <w:i/>
          <w:iCs/>
          <w:color w:val="5B9BD5" w:themeColor="accent1"/>
        </w:rPr>
      </w:pPr>
      <w:r w:rsidRPr="00913C56">
        <w:rPr>
          <w:i/>
          <w:iCs/>
          <w:color w:val="5B9BD5" w:themeColor="accent1"/>
        </w:rPr>
        <w:t>(</w:t>
      </w:r>
      <w:r w:rsidR="00A32843">
        <w:rPr>
          <w:i/>
          <w:iCs/>
          <w:color w:val="5B9BD5" w:themeColor="accent1"/>
        </w:rPr>
        <w:t>1</w:t>
      </w:r>
      <w:r w:rsidRPr="00913C56">
        <w:rPr>
          <w:i/>
          <w:iCs/>
          <w:color w:val="5B9BD5" w:themeColor="accent1"/>
        </w:rPr>
        <w:t>)</w:t>
      </w:r>
      <w:r w:rsidRPr="00913C56">
        <w:rPr>
          <w:i/>
          <w:iCs/>
          <w:color w:val="5B9BD5" w:themeColor="accent1"/>
        </w:rPr>
        <w:tab/>
      </w:r>
      <w:r w:rsidR="00913C56">
        <w:rPr>
          <w:i/>
          <w:iCs/>
          <w:color w:val="5B9BD5" w:themeColor="accent1"/>
        </w:rPr>
        <w:t>T</w:t>
      </w:r>
      <w:r w:rsidRPr="00913C56">
        <w:rPr>
          <w:i/>
          <w:iCs/>
          <w:color w:val="5B9BD5" w:themeColor="accent1"/>
        </w:rPr>
        <w:t xml:space="preserve">he defendant </w:t>
      </w:r>
      <w:proofErr w:type="gramStart"/>
      <w:r w:rsidRPr="00913C56">
        <w:rPr>
          <w:i/>
          <w:iCs/>
          <w:color w:val="5B9BD5" w:themeColor="accent1"/>
        </w:rPr>
        <w:t>is able to</w:t>
      </w:r>
      <w:proofErr w:type="gramEnd"/>
      <w:r w:rsidRPr="00913C56">
        <w:rPr>
          <w:i/>
          <w:iCs/>
          <w:color w:val="5B9BD5" w:themeColor="accent1"/>
        </w:rPr>
        <w:t xml:space="preserve"> pay the bond imposed; or </w:t>
      </w:r>
    </w:p>
    <w:p w14:paraId="14CDF117" w14:textId="13379875" w:rsidR="00122B1A" w:rsidRPr="00913C56" w:rsidRDefault="00122B1A" w:rsidP="00A32843">
      <w:pPr>
        <w:ind w:left="3600" w:hanging="720"/>
        <w:rPr>
          <w:i/>
          <w:iCs/>
          <w:color w:val="5B9BD5" w:themeColor="accent1"/>
        </w:rPr>
      </w:pPr>
      <w:r w:rsidRPr="00913C56">
        <w:rPr>
          <w:i/>
          <w:iCs/>
          <w:color w:val="5B9BD5" w:themeColor="accent1"/>
        </w:rPr>
        <w:t>(</w:t>
      </w:r>
      <w:r w:rsidR="00A32843">
        <w:rPr>
          <w:i/>
          <w:iCs/>
          <w:color w:val="5B9BD5" w:themeColor="accent1"/>
        </w:rPr>
        <w:t>2</w:t>
      </w:r>
      <w:r w:rsidRPr="00913C56">
        <w:rPr>
          <w:i/>
          <w:iCs/>
          <w:color w:val="5B9BD5" w:themeColor="accent1"/>
        </w:rPr>
        <w:t>)</w:t>
      </w:r>
      <w:r w:rsidRPr="00913C56">
        <w:rPr>
          <w:i/>
          <w:iCs/>
          <w:color w:val="5B9BD5" w:themeColor="accent1"/>
        </w:rPr>
        <w:tab/>
      </w:r>
      <w:r w:rsidR="00913C56">
        <w:rPr>
          <w:i/>
          <w:iCs/>
          <w:color w:val="5B9BD5" w:themeColor="accent1"/>
        </w:rPr>
        <w:t>T</w:t>
      </w:r>
      <w:r w:rsidRPr="00913C56">
        <w:rPr>
          <w:i/>
          <w:iCs/>
          <w:color w:val="5B9BD5" w:themeColor="accent1"/>
        </w:rPr>
        <w:t xml:space="preserve">he defendant appears to be unable to pay the bond imposed or </w:t>
      </w:r>
      <w:bookmarkStart w:id="45" w:name="_Hlk67902026"/>
      <w:r w:rsidRPr="00913C56">
        <w:rPr>
          <w:i/>
          <w:iCs/>
          <w:color w:val="5B9BD5" w:themeColor="accent1"/>
        </w:rPr>
        <w:t xml:space="preserve">there is insufficient information to determine ability to pay </w:t>
      </w:r>
      <w:bookmarkEnd w:id="45"/>
      <w:r w:rsidRPr="00913C56">
        <w:rPr>
          <w:i/>
          <w:iCs/>
          <w:color w:val="5B9BD5" w:themeColor="accent1"/>
        </w:rPr>
        <w:t>but that pretrial detention is necessary because no less</w:t>
      </w:r>
      <w:r w:rsidR="00913C56">
        <w:rPr>
          <w:i/>
          <w:iCs/>
          <w:color w:val="5B9BD5" w:themeColor="accent1"/>
        </w:rPr>
        <w:t xml:space="preserve"> </w:t>
      </w:r>
      <w:r w:rsidRPr="00913C56">
        <w:rPr>
          <w:i/>
          <w:iCs/>
          <w:color w:val="5B9BD5" w:themeColor="accent1"/>
        </w:rPr>
        <w:t>restrictive type of release will reasonably assure the appearance of the defendant as required; address the danger of injury to any person; or prevent destruction of evidence, subornation of perjury, or intimidation of potential witnesses within the meaning of G.S. 15A-534(b)</w:t>
      </w:r>
      <w:r w:rsidR="00D31C8B" w:rsidRPr="00913C56">
        <w:rPr>
          <w:i/>
          <w:iCs/>
          <w:color w:val="5B9BD5" w:themeColor="accent1"/>
        </w:rPr>
        <w:t>.</w:t>
      </w:r>
    </w:p>
    <w:p w14:paraId="76232995" w14:textId="6013436B" w:rsidR="00122B1A" w:rsidRDefault="00122B1A" w:rsidP="00077A29">
      <w:pPr>
        <w:pStyle w:val="ListParagraph"/>
        <w:spacing w:after="0" w:line="240" w:lineRule="auto"/>
        <w:ind w:left="1440"/>
      </w:pPr>
      <w:r w:rsidRPr="004855DE">
        <w:rPr>
          <w:b/>
          <w:bCs/>
          <w:highlight w:val="lightGray"/>
        </w:rPr>
        <w:t xml:space="preserve">Note: </w:t>
      </w:r>
      <w:r w:rsidRPr="004855DE">
        <w:rPr>
          <w:highlight w:val="lightGray"/>
        </w:rPr>
        <w:t xml:space="preserve">For </w:t>
      </w:r>
      <w:r w:rsidR="003A51B6" w:rsidRPr="004855DE">
        <w:rPr>
          <w:highlight w:val="lightGray"/>
        </w:rPr>
        <w:t xml:space="preserve">the form being used in Alamance County to record reasons for imposing a secured bond and </w:t>
      </w:r>
      <w:r w:rsidR="003561F9" w:rsidRPr="004855DE">
        <w:rPr>
          <w:highlight w:val="lightGray"/>
        </w:rPr>
        <w:t xml:space="preserve">the </w:t>
      </w:r>
      <w:r w:rsidR="003A51B6" w:rsidRPr="004855DE">
        <w:rPr>
          <w:highlight w:val="lightGray"/>
        </w:rPr>
        <w:t>ability to pay</w:t>
      </w:r>
      <w:r w:rsidR="003561F9" w:rsidRPr="004855DE">
        <w:rPr>
          <w:highlight w:val="lightGray"/>
        </w:rPr>
        <w:t xml:space="preserve"> determination</w:t>
      </w:r>
      <w:r w:rsidR="003A51B6" w:rsidRPr="004855DE">
        <w:rPr>
          <w:highlight w:val="lightGray"/>
        </w:rPr>
        <w:t xml:space="preserve">, see </w:t>
      </w:r>
      <w:hyperlink r:id="rId25" w:history="1">
        <w:r w:rsidR="003A51B6" w:rsidRPr="00472911">
          <w:rPr>
            <w:rStyle w:val="Hyperlink"/>
            <w:highlight w:val="lightGray"/>
          </w:rPr>
          <w:t>Appendix A</w:t>
        </w:r>
      </w:hyperlink>
      <w:r w:rsidR="003A51B6" w:rsidRPr="004855DE">
        <w:rPr>
          <w:highlight w:val="lightGray"/>
        </w:rPr>
        <w:t xml:space="preserve">. </w:t>
      </w:r>
      <w:r w:rsidR="008A341D">
        <w:rPr>
          <w:highlight w:val="lightGray"/>
        </w:rPr>
        <w:t>F</w:t>
      </w:r>
      <w:r w:rsidR="003A51B6" w:rsidRPr="004855DE">
        <w:rPr>
          <w:highlight w:val="lightGray"/>
        </w:rPr>
        <w:t xml:space="preserve">orms being used in other North Carolina jurisdictions to record reasons for imposing secured bonds, </w:t>
      </w:r>
      <w:proofErr w:type="gramStart"/>
      <w:r w:rsidR="008A341D">
        <w:rPr>
          <w:highlight w:val="lightGray"/>
        </w:rPr>
        <w:t>also are</w:t>
      </w:r>
      <w:proofErr w:type="gramEnd"/>
      <w:r w:rsidR="008A341D">
        <w:rPr>
          <w:highlight w:val="lightGray"/>
        </w:rPr>
        <w:t xml:space="preserve"> included in</w:t>
      </w:r>
      <w:r w:rsidR="008A1C42">
        <w:rPr>
          <w:highlight w:val="lightGray"/>
        </w:rPr>
        <w:t xml:space="preserve"> that</w:t>
      </w:r>
      <w:r w:rsidR="008A341D">
        <w:rPr>
          <w:highlight w:val="lightGray"/>
        </w:rPr>
        <w:t xml:space="preserve"> </w:t>
      </w:r>
      <w:r w:rsidR="003A51B6" w:rsidRPr="004855DE">
        <w:rPr>
          <w:highlight w:val="lightGray"/>
        </w:rPr>
        <w:t>Appendix</w:t>
      </w:r>
      <w:r w:rsidR="008A1C42">
        <w:rPr>
          <w:highlight w:val="lightGray"/>
        </w:rPr>
        <w:t>.</w:t>
      </w:r>
      <w:r w:rsidR="003A51B6" w:rsidRPr="004855DE">
        <w:rPr>
          <w:highlight w:val="lightGray"/>
        </w:rPr>
        <w:t xml:space="preserve"> An alternative approach for recording reasons for </w:t>
      </w:r>
      <w:r w:rsidR="003A51B6" w:rsidRPr="004855DE">
        <w:rPr>
          <w:highlight w:val="lightGray"/>
        </w:rPr>
        <w:lastRenderedPageBreak/>
        <w:t xml:space="preserve">imposing a secured bond is to use the </w:t>
      </w:r>
      <w:r w:rsidRPr="004855DE">
        <w:rPr>
          <w:highlight w:val="lightGray"/>
        </w:rPr>
        <w:t xml:space="preserve">“Additional Information” box on form AOC-CR-200, possibly with a coded list of reasons. This approach is used in Mecklenburg County; that jurisdiction’s list of explanation codes is included in </w:t>
      </w:r>
      <w:hyperlink r:id="rId26" w:history="1">
        <w:r w:rsidRPr="00472911">
          <w:rPr>
            <w:rStyle w:val="Hyperlink"/>
            <w:highlight w:val="lightGray"/>
          </w:rPr>
          <w:t>Appendix A</w:t>
        </w:r>
      </w:hyperlink>
      <w:r w:rsidRPr="004855DE">
        <w:rPr>
          <w:highlight w:val="lightGray"/>
        </w:rPr>
        <w:t>.</w:t>
      </w:r>
      <w:r w:rsidR="003A51B6" w:rsidRPr="004855DE">
        <w:rPr>
          <w:highlight w:val="lightGray"/>
        </w:rPr>
        <w:t xml:space="preserve"> </w:t>
      </w:r>
      <w:r w:rsidR="00E20ACA">
        <w:rPr>
          <w:highlight w:val="lightGray"/>
        </w:rPr>
        <w:t xml:space="preserve">The Wake County Magistrate Initial Appearance Card, </w:t>
      </w:r>
      <w:r w:rsidR="008A341D">
        <w:rPr>
          <w:highlight w:val="lightGray"/>
        </w:rPr>
        <w:t xml:space="preserve">also </w:t>
      </w:r>
      <w:r w:rsidR="00E20ACA">
        <w:rPr>
          <w:highlight w:val="lightGray"/>
        </w:rPr>
        <w:t xml:space="preserve">included in </w:t>
      </w:r>
      <w:hyperlink r:id="rId27" w:history="1">
        <w:r w:rsidR="00E20ACA" w:rsidRPr="00472911">
          <w:rPr>
            <w:rStyle w:val="Hyperlink"/>
            <w:highlight w:val="lightGray"/>
          </w:rPr>
          <w:t>Appendix A</w:t>
        </w:r>
      </w:hyperlink>
      <w:r w:rsidR="00E20ACA">
        <w:rPr>
          <w:highlight w:val="lightGray"/>
        </w:rPr>
        <w:t xml:space="preserve">, requires written findings on form AOC-CR-200 for all secured bonds. </w:t>
      </w:r>
      <w:r w:rsidR="003A51B6" w:rsidRPr="004855DE">
        <w:rPr>
          <w:highlight w:val="lightGray"/>
        </w:rPr>
        <w:t xml:space="preserve">Ability to pay determinations are discussed in </w:t>
      </w:r>
      <w:r w:rsidR="00CE4C18">
        <w:rPr>
          <w:highlight w:val="lightGray"/>
        </w:rPr>
        <w:t>s</w:t>
      </w:r>
      <w:r w:rsidR="003A51B6" w:rsidRPr="004855DE">
        <w:rPr>
          <w:highlight w:val="lightGray"/>
        </w:rPr>
        <w:t>ection III.</w:t>
      </w:r>
      <w:r w:rsidR="00913C56">
        <w:rPr>
          <w:highlight w:val="lightGray"/>
        </w:rPr>
        <w:t>I</w:t>
      </w:r>
      <w:r w:rsidR="003A51B6" w:rsidRPr="004855DE">
        <w:rPr>
          <w:highlight w:val="lightGray"/>
        </w:rPr>
        <w:t xml:space="preserve"> below.</w:t>
      </w:r>
    </w:p>
    <w:p w14:paraId="1BAECDE2" w14:textId="13A7D401" w:rsidR="00C10A45" w:rsidRDefault="00C10A45" w:rsidP="00077A29">
      <w:pPr>
        <w:pStyle w:val="ListParagraph"/>
        <w:spacing w:after="0" w:line="240" w:lineRule="auto"/>
        <w:ind w:left="1440"/>
      </w:pPr>
    </w:p>
    <w:p w14:paraId="287CF764" w14:textId="49E2F76B" w:rsidR="00C10A45" w:rsidRDefault="00C10A45" w:rsidP="00077A29">
      <w:pPr>
        <w:pStyle w:val="ListParagraph"/>
        <w:spacing w:after="0" w:line="240" w:lineRule="auto"/>
        <w:ind w:left="1440"/>
      </w:pPr>
      <w:bookmarkStart w:id="46" w:name="_Hlk67916068"/>
      <w:r w:rsidRPr="00C10A45">
        <w:rPr>
          <w:b/>
          <w:bCs/>
          <w:highlight w:val="lightGray"/>
        </w:rPr>
        <w:t xml:space="preserve">Note: </w:t>
      </w:r>
      <w:r w:rsidRPr="00C10A45">
        <w:rPr>
          <w:highlight w:val="lightGray"/>
        </w:rPr>
        <w:t xml:space="preserve">When a defendant is unable to pay a secured bond, the bond acts as a detention bond, triggering the defendant’s rights to </w:t>
      </w:r>
      <w:r>
        <w:rPr>
          <w:highlight w:val="lightGray"/>
        </w:rPr>
        <w:t xml:space="preserve">the </w:t>
      </w:r>
      <w:r w:rsidRPr="00C10A45">
        <w:rPr>
          <w:highlight w:val="lightGray"/>
        </w:rPr>
        <w:t xml:space="preserve">procedural protections addressed in </w:t>
      </w:r>
      <w:r w:rsidR="00CE4C18">
        <w:rPr>
          <w:highlight w:val="lightGray"/>
        </w:rPr>
        <w:t>s</w:t>
      </w:r>
      <w:r w:rsidRPr="00C10A45">
        <w:rPr>
          <w:highlight w:val="lightGray"/>
        </w:rPr>
        <w:t xml:space="preserve">ection VIII.B </w:t>
      </w:r>
      <w:r>
        <w:rPr>
          <w:highlight w:val="lightGray"/>
        </w:rPr>
        <w:t xml:space="preserve">(Detention Bond Hearings) </w:t>
      </w:r>
      <w:r w:rsidRPr="00C10A45">
        <w:rPr>
          <w:highlight w:val="lightGray"/>
        </w:rPr>
        <w:t>below. To clarify this issue in your policy, add the following language:</w:t>
      </w:r>
    </w:p>
    <w:p w14:paraId="6F4E6298" w14:textId="2D294360" w:rsidR="00C10A45" w:rsidRDefault="00C10A45" w:rsidP="00077A29">
      <w:pPr>
        <w:pStyle w:val="ListParagraph"/>
        <w:spacing w:after="0" w:line="240" w:lineRule="auto"/>
        <w:ind w:left="1440"/>
      </w:pPr>
    </w:p>
    <w:p w14:paraId="230A91EB" w14:textId="233A909A" w:rsidR="00C10A45" w:rsidRPr="00913C56" w:rsidRDefault="00C10A45" w:rsidP="00C10A45">
      <w:pPr>
        <w:pStyle w:val="ListParagraph"/>
        <w:spacing w:after="0" w:line="240" w:lineRule="auto"/>
        <w:ind w:left="1440"/>
        <w:rPr>
          <w:i/>
          <w:iCs/>
          <w:color w:val="5B9BD5" w:themeColor="accent1"/>
        </w:rPr>
      </w:pPr>
      <w:r w:rsidRPr="00913C56">
        <w:rPr>
          <w:i/>
          <w:iCs/>
          <w:color w:val="5B9BD5" w:themeColor="accent1"/>
        </w:rPr>
        <w:t xml:space="preserve">When a secured bond operates to detain, the defendant must be afforded the additional procedural protections set forth in </w:t>
      </w:r>
      <w:r w:rsidR="00CE4C18">
        <w:rPr>
          <w:i/>
          <w:iCs/>
          <w:color w:val="5B9BD5" w:themeColor="accent1"/>
        </w:rPr>
        <w:t>s</w:t>
      </w:r>
      <w:r w:rsidRPr="00913C56">
        <w:rPr>
          <w:i/>
          <w:iCs/>
          <w:color w:val="5B9BD5" w:themeColor="accent1"/>
        </w:rPr>
        <w:t>ection VIII.B below.</w:t>
      </w:r>
    </w:p>
    <w:bookmarkEnd w:id="46"/>
    <w:p w14:paraId="7F4AD175" w14:textId="77777777" w:rsidR="00122B1A" w:rsidRPr="004855DE" w:rsidRDefault="00122B1A" w:rsidP="00122B1A">
      <w:pPr>
        <w:pStyle w:val="ListParagraph"/>
        <w:spacing w:after="0" w:line="240" w:lineRule="auto"/>
        <w:ind w:left="1080"/>
        <w:rPr>
          <w:i/>
          <w:iCs/>
        </w:rPr>
      </w:pPr>
    </w:p>
    <w:p w14:paraId="5C13B891" w14:textId="219B063D" w:rsidR="00077A29" w:rsidRPr="00097AB2" w:rsidRDefault="00097AB2" w:rsidP="003E4220">
      <w:pPr>
        <w:pStyle w:val="ListParagraph"/>
        <w:numPr>
          <w:ilvl w:val="4"/>
          <w:numId w:val="20"/>
        </w:numPr>
        <w:spacing w:after="0" w:line="240" w:lineRule="auto"/>
        <w:ind w:left="1440"/>
        <w:rPr>
          <w:b/>
          <w:bCs/>
          <w:i/>
          <w:iCs/>
          <w:color w:val="5B9BD5" w:themeColor="accent1"/>
        </w:rPr>
      </w:pPr>
      <w:r>
        <w:rPr>
          <w:b/>
          <w:bCs/>
          <w:i/>
          <w:iCs/>
          <w:color w:val="5B9BD5" w:themeColor="accent1"/>
        </w:rPr>
        <w:t xml:space="preserve">When </w:t>
      </w:r>
      <w:r w:rsidRPr="00097AB2">
        <w:rPr>
          <w:b/>
          <w:bCs/>
          <w:i/>
          <w:iCs/>
          <w:color w:val="5B9BD5" w:themeColor="accent1"/>
        </w:rPr>
        <w:t xml:space="preserve">Release </w:t>
      </w:r>
      <w:r>
        <w:rPr>
          <w:b/>
          <w:bCs/>
          <w:i/>
          <w:iCs/>
          <w:color w:val="5B9BD5" w:themeColor="accent1"/>
        </w:rPr>
        <w:t xml:space="preserve">Is </w:t>
      </w:r>
      <w:r w:rsidRPr="00097AB2">
        <w:rPr>
          <w:b/>
          <w:bCs/>
          <w:i/>
          <w:iCs/>
          <w:color w:val="5B9BD5" w:themeColor="accent1"/>
        </w:rPr>
        <w:t>Not Authorized.</w:t>
      </w:r>
    </w:p>
    <w:p w14:paraId="5A37B3BC" w14:textId="5E155A8E" w:rsidR="00097AB2" w:rsidRPr="00913C56" w:rsidRDefault="00913C56" w:rsidP="00097AB2">
      <w:pPr>
        <w:pStyle w:val="ListParagraph"/>
        <w:spacing w:after="0" w:line="240" w:lineRule="auto"/>
        <w:ind w:left="1440"/>
      </w:pPr>
      <w:r w:rsidRPr="00913C56">
        <w:rPr>
          <w:b/>
          <w:bCs/>
          <w:highlight w:val="lightGray"/>
        </w:rPr>
        <w:t>Note:</w:t>
      </w:r>
      <w:r w:rsidRPr="00913C56">
        <w:rPr>
          <w:highlight w:val="lightGray"/>
        </w:rPr>
        <w:t xml:space="preserve"> </w:t>
      </w:r>
      <w:r w:rsidR="00097AB2" w:rsidRPr="00913C56">
        <w:rPr>
          <w:highlight w:val="lightGray"/>
        </w:rPr>
        <w:t>As discussed in section IV below, release is not authorized in certain cases. To require written findings in these scenarios, the following language may be used:</w:t>
      </w:r>
    </w:p>
    <w:p w14:paraId="0AE59A82" w14:textId="25651DB5" w:rsidR="00097AB2" w:rsidRDefault="00097AB2" w:rsidP="00097AB2">
      <w:pPr>
        <w:pStyle w:val="ListParagraph"/>
        <w:spacing w:after="0" w:line="240" w:lineRule="auto"/>
        <w:ind w:left="1440"/>
        <w:rPr>
          <w:i/>
          <w:iCs/>
          <w:color w:val="5B9BD5" w:themeColor="accent1"/>
        </w:rPr>
      </w:pPr>
    </w:p>
    <w:p w14:paraId="3331703D" w14:textId="7912C0A4" w:rsidR="00097AB2" w:rsidRDefault="00097AB2" w:rsidP="00097AB2">
      <w:pPr>
        <w:pStyle w:val="ListParagraph"/>
        <w:spacing w:after="0" w:line="240" w:lineRule="auto"/>
        <w:ind w:left="1440"/>
        <w:rPr>
          <w:i/>
          <w:iCs/>
          <w:color w:val="5B9BD5" w:themeColor="accent1"/>
        </w:rPr>
      </w:pPr>
      <w:r>
        <w:rPr>
          <w:i/>
          <w:iCs/>
          <w:color w:val="5B9BD5" w:themeColor="accent1"/>
        </w:rPr>
        <w:t xml:space="preserve">Whenever bail is denied, the judicial official shall document in writing </w:t>
      </w:r>
      <w:proofErr w:type="gramStart"/>
      <w:r>
        <w:rPr>
          <w:i/>
          <w:iCs/>
          <w:color w:val="5B9BD5" w:themeColor="accent1"/>
        </w:rPr>
        <w:t>why</w:t>
      </w:r>
      <w:proofErr w:type="gramEnd"/>
      <w:r>
        <w:rPr>
          <w:i/>
          <w:iCs/>
          <w:color w:val="5B9BD5" w:themeColor="accent1"/>
        </w:rPr>
        <w:t xml:space="preserve"> release is unauthorized. [That finding m</w:t>
      </w:r>
      <w:r w:rsidR="00A32843">
        <w:rPr>
          <w:i/>
          <w:iCs/>
          <w:color w:val="5B9BD5" w:themeColor="accent1"/>
        </w:rPr>
        <w:t>ust</w:t>
      </w:r>
      <w:r>
        <w:rPr>
          <w:i/>
          <w:iCs/>
          <w:color w:val="5B9BD5" w:themeColor="accent1"/>
        </w:rPr>
        <w:t xml:space="preserve"> cite to the relevant section of this policy e.g., “Military deserter per section IV.</w:t>
      </w:r>
      <w:r w:rsidR="00913C56">
        <w:rPr>
          <w:i/>
          <w:iCs/>
          <w:color w:val="5B9BD5" w:themeColor="accent1"/>
        </w:rPr>
        <w:t>F</w:t>
      </w:r>
      <w:r>
        <w:rPr>
          <w:i/>
          <w:iCs/>
          <w:color w:val="5B9BD5" w:themeColor="accent1"/>
        </w:rPr>
        <w:t xml:space="preserve"> of Local Bail Policy.</w:t>
      </w:r>
      <w:r w:rsidR="00913C56">
        <w:rPr>
          <w:i/>
          <w:iCs/>
          <w:color w:val="5B9BD5" w:themeColor="accent1"/>
        </w:rPr>
        <w:t>”</w:t>
      </w:r>
      <w:r>
        <w:rPr>
          <w:i/>
          <w:iCs/>
          <w:color w:val="5B9BD5" w:themeColor="accent1"/>
        </w:rPr>
        <w:t>]</w:t>
      </w:r>
      <w:r w:rsidR="00EF3EFB">
        <w:rPr>
          <w:i/>
          <w:iCs/>
          <w:color w:val="5B9BD5" w:themeColor="accent1"/>
        </w:rPr>
        <w:t xml:space="preserve"> [That finding m</w:t>
      </w:r>
      <w:r w:rsidR="00A32843">
        <w:rPr>
          <w:i/>
          <w:iCs/>
          <w:color w:val="5B9BD5" w:themeColor="accent1"/>
        </w:rPr>
        <w:t>ust</w:t>
      </w:r>
      <w:r w:rsidR="00EF3EFB">
        <w:rPr>
          <w:i/>
          <w:iCs/>
          <w:color w:val="5B9BD5" w:themeColor="accent1"/>
        </w:rPr>
        <w:t xml:space="preserve"> cite to the specific statute </w:t>
      </w:r>
      <w:r w:rsidR="00A32843">
        <w:rPr>
          <w:i/>
          <w:iCs/>
          <w:color w:val="5B9BD5" w:themeColor="accent1"/>
        </w:rPr>
        <w:t>authorizing or requiring denial of bail</w:t>
      </w:r>
      <w:r w:rsidR="00EF3EFB">
        <w:rPr>
          <w:i/>
          <w:iCs/>
          <w:color w:val="5B9BD5" w:themeColor="accent1"/>
        </w:rPr>
        <w:t>.]</w:t>
      </w:r>
    </w:p>
    <w:p w14:paraId="157FDE32" w14:textId="77777777" w:rsidR="00097AB2" w:rsidRPr="00077A29" w:rsidRDefault="00097AB2" w:rsidP="00097AB2">
      <w:pPr>
        <w:pStyle w:val="ListParagraph"/>
        <w:spacing w:after="0" w:line="240" w:lineRule="auto"/>
        <w:ind w:left="1440"/>
        <w:rPr>
          <w:i/>
          <w:iCs/>
          <w:color w:val="5B9BD5" w:themeColor="accent1"/>
        </w:rPr>
      </w:pPr>
    </w:p>
    <w:p w14:paraId="20E3204A" w14:textId="445A6CFB" w:rsidR="00077A29" w:rsidRPr="00077A29" w:rsidRDefault="00077A29" w:rsidP="003E4220">
      <w:pPr>
        <w:pStyle w:val="ListParagraph"/>
        <w:numPr>
          <w:ilvl w:val="4"/>
          <w:numId w:val="20"/>
        </w:numPr>
        <w:spacing w:after="0" w:line="240" w:lineRule="auto"/>
        <w:ind w:left="1440"/>
        <w:rPr>
          <w:i/>
          <w:iCs/>
          <w:color w:val="5B9BD5" w:themeColor="accent1"/>
        </w:rPr>
      </w:pPr>
      <w:r>
        <w:rPr>
          <w:b/>
          <w:bCs/>
          <w:i/>
          <w:iCs/>
          <w:color w:val="5B9BD5" w:themeColor="accent1"/>
        </w:rPr>
        <w:t>Oral Explanations in Other Cases.</w:t>
      </w:r>
    </w:p>
    <w:p w14:paraId="20FF7CD9" w14:textId="38AB5B87" w:rsidR="00122B1A" w:rsidRPr="004855DE" w:rsidRDefault="00122B1A" w:rsidP="00077A29">
      <w:pPr>
        <w:pStyle w:val="ListParagraph"/>
        <w:spacing w:after="0" w:line="240" w:lineRule="auto"/>
        <w:ind w:left="1440"/>
      </w:pPr>
      <w:r w:rsidRPr="004855DE">
        <w:rPr>
          <w:b/>
          <w:bCs/>
          <w:highlight w:val="lightGray"/>
        </w:rPr>
        <w:t xml:space="preserve">Note: </w:t>
      </w:r>
      <w:r w:rsidRPr="004855DE">
        <w:rPr>
          <w:highlight w:val="lightGray"/>
        </w:rPr>
        <w:t>To require an oral explanation of reason</w:t>
      </w:r>
      <w:r w:rsidR="00420C4B" w:rsidRPr="004855DE">
        <w:rPr>
          <w:highlight w:val="lightGray"/>
        </w:rPr>
        <w:t>s</w:t>
      </w:r>
      <w:r w:rsidRPr="004855DE">
        <w:rPr>
          <w:highlight w:val="lightGray"/>
        </w:rPr>
        <w:t xml:space="preserve"> in other cases, add the following language:</w:t>
      </w:r>
    </w:p>
    <w:p w14:paraId="37204644" w14:textId="77777777" w:rsidR="00122B1A" w:rsidRPr="004855DE" w:rsidRDefault="00122B1A" w:rsidP="00122B1A">
      <w:pPr>
        <w:pStyle w:val="ListParagraph"/>
        <w:spacing w:after="0" w:line="240" w:lineRule="auto"/>
        <w:ind w:left="1080"/>
        <w:rPr>
          <w:i/>
          <w:iCs/>
        </w:rPr>
      </w:pPr>
    </w:p>
    <w:p w14:paraId="11DC13C3" w14:textId="42A1C5E4" w:rsidR="00122B1A" w:rsidRPr="00913C56" w:rsidRDefault="00122B1A" w:rsidP="00077A29">
      <w:pPr>
        <w:pStyle w:val="ListParagraph"/>
        <w:spacing w:after="0" w:line="240" w:lineRule="auto"/>
        <w:ind w:left="1440"/>
        <w:rPr>
          <w:i/>
          <w:iCs/>
          <w:color w:val="5B9BD5" w:themeColor="accent1"/>
        </w:rPr>
      </w:pPr>
      <w:r w:rsidRPr="00913C56">
        <w:rPr>
          <w:i/>
          <w:iCs/>
          <w:color w:val="5B9BD5" w:themeColor="accent1"/>
        </w:rPr>
        <w:t xml:space="preserve">When written findings are not required, the judicial official shall inform the parties orally of the judicial official’s pretrial decision and </w:t>
      </w:r>
      <w:r w:rsidR="00420C4B" w:rsidRPr="00913C56">
        <w:rPr>
          <w:i/>
          <w:iCs/>
          <w:color w:val="5B9BD5" w:themeColor="accent1"/>
        </w:rPr>
        <w:t xml:space="preserve">the </w:t>
      </w:r>
      <w:r w:rsidRPr="00913C56">
        <w:rPr>
          <w:i/>
          <w:iCs/>
          <w:color w:val="5B9BD5" w:themeColor="accent1"/>
        </w:rPr>
        <w:t>reasons for it.</w:t>
      </w:r>
    </w:p>
    <w:p w14:paraId="56AF2B2F" w14:textId="19189C7E" w:rsidR="00122B1A" w:rsidRPr="004855DE" w:rsidRDefault="00122B1A" w:rsidP="007422DA">
      <w:pPr>
        <w:spacing w:after="0" w:line="240" w:lineRule="auto"/>
        <w:ind w:left="1080"/>
        <w:rPr>
          <w:i/>
          <w:iCs/>
        </w:rPr>
      </w:pPr>
    </w:p>
    <w:p w14:paraId="542801AB" w14:textId="5C2EDD7B" w:rsidR="00304329" w:rsidRPr="00B1313B" w:rsidRDefault="00D95EA6" w:rsidP="003E4220">
      <w:pPr>
        <w:pStyle w:val="Heading2"/>
        <w:numPr>
          <w:ilvl w:val="3"/>
          <w:numId w:val="11"/>
        </w:numPr>
        <w:ind w:left="1080"/>
        <w:rPr>
          <w:i/>
          <w:iCs/>
          <w:color w:val="5B9BD5" w:themeColor="accent1"/>
        </w:rPr>
      </w:pPr>
      <w:bookmarkStart w:id="47" w:name="_Toc104373391"/>
      <w:r w:rsidRPr="00B1313B">
        <w:rPr>
          <w:i/>
          <w:iCs/>
          <w:color w:val="5B9BD5" w:themeColor="accent1"/>
        </w:rPr>
        <w:t>Consideration of Other Factors</w:t>
      </w:r>
      <w:r w:rsidR="00EB7847">
        <w:rPr>
          <w:i/>
          <w:iCs/>
          <w:color w:val="5B9BD5" w:themeColor="accent1"/>
        </w:rPr>
        <w:t>.</w:t>
      </w:r>
      <w:bookmarkEnd w:id="47"/>
    </w:p>
    <w:p w14:paraId="60787369" w14:textId="34AE149F" w:rsidR="00453B70" w:rsidRPr="004855DE" w:rsidRDefault="00C30797" w:rsidP="00D95EA6">
      <w:pPr>
        <w:ind w:left="1080"/>
      </w:pPr>
      <w:r w:rsidRPr="004855DE">
        <w:rPr>
          <w:b/>
          <w:bCs/>
          <w:highlight w:val="lightGray"/>
        </w:rPr>
        <w:t>Note:</w:t>
      </w:r>
      <w:r w:rsidRPr="004855DE">
        <w:rPr>
          <w:highlight w:val="lightGray"/>
        </w:rPr>
        <w:t xml:space="preserve"> G.S. 15A-534(c) requires consideration of listed factors when setting conditions of release. If your jurisdiction is using an </w:t>
      </w:r>
      <w:r w:rsidR="004D0169" w:rsidRPr="004855DE">
        <w:rPr>
          <w:highlight w:val="lightGray"/>
        </w:rPr>
        <w:t>empirical</w:t>
      </w:r>
      <w:r w:rsidRPr="004855DE">
        <w:rPr>
          <w:highlight w:val="lightGray"/>
        </w:rPr>
        <w:t xml:space="preserve"> risk assessment tool or a non-empirical structured decision-making tool, modify the language presented here to indicate that these factors should be considered in deciding whether to adhere to </w:t>
      </w:r>
      <w:r w:rsidR="008D4100" w:rsidRPr="004855DE">
        <w:rPr>
          <w:highlight w:val="lightGray"/>
        </w:rPr>
        <w:t>or deviate from</w:t>
      </w:r>
      <w:r w:rsidR="00F33699" w:rsidRPr="004855DE">
        <w:rPr>
          <w:highlight w:val="lightGray"/>
        </w:rPr>
        <w:t xml:space="preserve"> the </w:t>
      </w:r>
      <w:r w:rsidR="00506503">
        <w:rPr>
          <w:highlight w:val="lightGray"/>
        </w:rPr>
        <w:t>conditions of release</w:t>
      </w:r>
      <w:r w:rsidR="00F33699" w:rsidRPr="004855DE">
        <w:rPr>
          <w:highlight w:val="lightGray"/>
        </w:rPr>
        <w:t xml:space="preserve"> recommended by those tools </w:t>
      </w:r>
      <w:r w:rsidR="003F69A7">
        <w:rPr>
          <w:highlight w:val="lightGray"/>
        </w:rPr>
        <w:t>and/</w:t>
      </w:r>
      <w:r w:rsidR="00F33699" w:rsidRPr="004855DE">
        <w:rPr>
          <w:highlight w:val="lightGray"/>
        </w:rPr>
        <w:t>or pretrial services</w:t>
      </w:r>
      <w:r w:rsidR="004D0169" w:rsidRPr="004855DE">
        <w:rPr>
          <w:highlight w:val="lightGray"/>
        </w:rPr>
        <w:t>.</w:t>
      </w:r>
    </w:p>
    <w:p w14:paraId="393A85BF" w14:textId="5CC5C356" w:rsidR="00C30797" w:rsidRDefault="00C30797" w:rsidP="00D95EA6">
      <w:pPr>
        <w:ind w:left="1080"/>
        <w:rPr>
          <w:i/>
          <w:iCs/>
          <w:color w:val="5B9BD5" w:themeColor="accent1"/>
        </w:rPr>
      </w:pPr>
      <w:r w:rsidRPr="00B1313B">
        <w:rPr>
          <w:i/>
          <w:iCs/>
          <w:color w:val="5B9BD5" w:themeColor="accent1"/>
        </w:rPr>
        <w:t xml:space="preserve">In determining which conditions of release to impose, the judicial official must, on the basis of available information, take into account the nature and circumstances of the offense charged; the weight of the evidence against the defendant; the </w:t>
      </w:r>
      <w:r w:rsidR="008B6ED5">
        <w:rPr>
          <w:i/>
          <w:iCs/>
          <w:color w:val="5B9BD5" w:themeColor="accent1"/>
        </w:rPr>
        <w:t xml:space="preserve">defendant’s </w:t>
      </w:r>
      <w:r w:rsidRPr="00B1313B">
        <w:rPr>
          <w:i/>
          <w:iCs/>
          <w:color w:val="5B9BD5" w:themeColor="accent1"/>
        </w:rPr>
        <w:t xml:space="preserve">family ties, employment, financial resources, character, and mental condition; whether the defendant is intoxicated to such a degree that </w:t>
      </w:r>
      <w:r w:rsidR="003561F9">
        <w:rPr>
          <w:i/>
          <w:iCs/>
          <w:color w:val="5B9BD5" w:themeColor="accent1"/>
        </w:rPr>
        <w:t>the defendant</w:t>
      </w:r>
      <w:r w:rsidRPr="00B1313B">
        <w:rPr>
          <w:i/>
          <w:iCs/>
          <w:color w:val="5B9BD5" w:themeColor="accent1"/>
        </w:rPr>
        <w:t xml:space="preserve"> would be endangered by being released without supervision; the length of </w:t>
      </w:r>
      <w:r w:rsidR="003561F9">
        <w:rPr>
          <w:i/>
          <w:iCs/>
          <w:color w:val="5B9BD5" w:themeColor="accent1"/>
        </w:rPr>
        <w:t>the defendant’s</w:t>
      </w:r>
      <w:r w:rsidRPr="00B1313B">
        <w:rPr>
          <w:i/>
          <w:iCs/>
          <w:color w:val="5B9BD5" w:themeColor="accent1"/>
        </w:rPr>
        <w:t xml:space="preserve"> residence in the community; </w:t>
      </w:r>
      <w:r w:rsidR="003561F9">
        <w:rPr>
          <w:i/>
          <w:iCs/>
          <w:color w:val="5B9BD5" w:themeColor="accent1"/>
        </w:rPr>
        <w:t>the defendant’s</w:t>
      </w:r>
      <w:r w:rsidRPr="00B1313B">
        <w:rPr>
          <w:i/>
          <w:iCs/>
          <w:color w:val="5B9BD5" w:themeColor="accent1"/>
        </w:rPr>
        <w:t xml:space="preserve"> record of convictions; </w:t>
      </w:r>
      <w:r w:rsidR="003561F9">
        <w:rPr>
          <w:i/>
          <w:iCs/>
          <w:color w:val="5B9BD5" w:themeColor="accent1"/>
        </w:rPr>
        <w:t>the defendant’s</w:t>
      </w:r>
      <w:r w:rsidRPr="00B1313B">
        <w:rPr>
          <w:i/>
          <w:iCs/>
          <w:color w:val="5B9BD5" w:themeColor="accent1"/>
        </w:rPr>
        <w:t xml:space="preserve"> history of flight to avoid prosecution or failure to appear at court proceedings; and any other evidence relevant to the issue of pretrial release. G.S. 15A-534(c). [The mere fact that the defendant is homeless and not a </w:t>
      </w:r>
      <w:r w:rsidRPr="00B1313B">
        <w:rPr>
          <w:i/>
          <w:iCs/>
          <w:color w:val="5B9BD5" w:themeColor="accent1"/>
        </w:rPr>
        <w:lastRenderedPageBreak/>
        <w:t>resident of the local community i</w:t>
      </w:r>
      <w:r w:rsidR="008C7B21">
        <w:rPr>
          <w:i/>
          <w:iCs/>
          <w:color w:val="5B9BD5" w:themeColor="accent1"/>
        </w:rPr>
        <w:t>s</w:t>
      </w:r>
      <w:r w:rsidRPr="00B1313B">
        <w:rPr>
          <w:i/>
          <w:iCs/>
          <w:color w:val="5B9BD5" w:themeColor="accent1"/>
        </w:rPr>
        <w:t xml:space="preserve"> not, by itself, a reason to impose a secured bond.] Additionally, whenever a secured or unsecured bond is set, ability to pay must be considered.</w:t>
      </w:r>
    </w:p>
    <w:p w14:paraId="33C3F159" w14:textId="1559F19B" w:rsidR="008D4100" w:rsidRPr="00B1313B" w:rsidRDefault="008D4100" w:rsidP="008D4100">
      <w:pPr>
        <w:ind w:left="1080"/>
        <w:rPr>
          <w:i/>
          <w:iCs/>
          <w:color w:val="5B9BD5" w:themeColor="accent1"/>
        </w:rPr>
      </w:pPr>
      <w:r>
        <w:rPr>
          <w:i/>
          <w:iCs/>
          <w:color w:val="5B9BD5" w:themeColor="accent1"/>
        </w:rPr>
        <w:t xml:space="preserve">Section </w:t>
      </w:r>
      <w:r w:rsidR="00F2397A">
        <w:rPr>
          <w:i/>
          <w:iCs/>
          <w:color w:val="5B9BD5" w:themeColor="accent1"/>
        </w:rPr>
        <w:t>VI</w:t>
      </w:r>
      <w:r>
        <w:rPr>
          <w:i/>
          <w:iCs/>
          <w:color w:val="5B9BD5" w:themeColor="accent1"/>
        </w:rPr>
        <w:t xml:space="preserve"> below </w:t>
      </w:r>
      <w:r w:rsidR="00FC60A3">
        <w:rPr>
          <w:i/>
          <w:iCs/>
          <w:color w:val="5B9BD5" w:themeColor="accent1"/>
        </w:rPr>
        <w:t xml:space="preserve">discusses </w:t>
      </w:r>
      <w:r w:rsidR="00F2397A">
        <w:rPr>
          <w:i/>
          <w:iCs/>
          <w:color w:val="5B9BD5" w:themeColor="accent1"/>
        </w:rPr>
        <w:t>situations</w:t>
      </w:r>
      <w:r w:rsidR="00FC60A3">
        <w:rPr>
          <w:i/>
          <w:iCs/>
          <w:color w:val="5B9BD5" w:themeColor="accent1"/>
        </w:rPr>
        <w:t xml:space="preserve"> where specific additional information must be considered.</w:t>
      </w:r>
    </w:p>
    <w:p w14:paraId="391C794C" w14:textId="298EDE2D" w:rsidR="00C30797" w:rsidRDefault="00C30797" w:rsidP="003E4220">
      <w:pPr>
        <w:pStyle w:val="Heading2"/>
        <w:numPr>
          <w:ilvl w:val="3"/>
          <w:numId w:val="11"/>
        </w:numPr>
        <w:ind w:left="1080"/>
        <w:rPr>
          <w:i/>
          <w:iCs/>
          <w:color w:val="5B9BD5" w:themeColor="accent1"/>
        </w:rPr>
      </w:pPr>
      <w:bookmarkStart w:id="48" w:name="_Toc104373392"/>
      <w:r w:rsidRPr="00B1313B">
        <w:rPr>
          <w:i/>
          <w:iCs/>
          <w:color w:val="5B9BD5" w:themeColor="accent1"/>
        </w:rPr>
        <w:t>Ability to Pay</w:t>
      </w:r>
      <w:r w:rsidR="00EB7847">
        <w:rPr>
          <w:i/>
          <w:iCs/>
          <w:color w:val="5B9BD5" w:themeColor="accent1"/>
        </w:rPr>
        <w:t>.</w:t>
      </w:r>
      <w:bookmarkEnd w:id="48"/>
    </w:p>
    <w:p w14:paraId="244709CC" w14:textId="4D13BAAC" w:rsidR="001E7DF6" w:rsidRPr="004855DE" w:rsidRDefault="004D0169" w:rsidP="00626BAB">
      <w:pPr>
        <w:ind w:left="1080"/>
      </w:pPr>
      <w:r w:rsidRPr="004855DE">
        <w:rPr>
          <w:b/>
          <w:bCs/>
          <w:highlight w:val="lightGray"/>
        </w:rPr>
        <w:t xml:space="preserve">Note: </w:t>
      </w:r>
      <w:r w:rsidR="00626BAB" w:rsidRPr="004855DE">
        <w:rPr>
          <w:highlight w:val="lightGray"/>
        </w:rPr>
        <w:t xml:space="preserve">When a secured appearance bond is set, it may unintentionally result in detention if the defendant’s ability to pay is not considered. For example, while a business executive might easily be able to pay a $2,000 </w:t>
      </w:r>
      <w:r w:rsidR="003F69A7">
        <w:rPr>
          <w:highlight w:val="lightGray"/>
        </w:rPr>
        <w:t>secured</w:t>
      </w:r>
      <w:r w:rsidR="00626BAB" w:rsidRPr="004855DE">
        <w:rPr>
          <w:highlight w:val="lightGray"/>
        </w:rPr>
        <w:t xml:space="preserve"> bond; the same may not be true for someone who works part-time at a local fast</w:t>
      </w:r>
      <w:r w:rsidR="00A127AB" w:rsidRPr="004855DE">
        <w:rPr>
          <w:highlight w:val="lightGray"/>
        </w:rPr>
        <w:t>-</w:t>
      </w:r>
      <w:r w:rsidR="00626BAB" w:rsidRPr="004855DE">
        <w:rPr>
          <w:highlight w:val="lightGray"/>
        </w:rPr>
        <w:t xml:space="preserve">food restaurant. </w:t>
      </w:r>
      <w:bookmarkStart w:id="49" w:name="_Hlk67902279"/>
      <w:r w:rsidR="00626BAB" w:rsidRPr="004855DE">
        <w:rPr>
          <w:highlight w:val="lightGray"/>
        </w:rPr>
        <w:t xml:space="preserve">Additionally, a policy’s failure to account for ability to pay may open it to a constitutional challenge. </w:t>
      </w:r>
      <w:r w:rsidR="00913C56">
        <w:rPr>
          <w:highlight w:val="lightGray"/>
        </w:rPr>
        <w:t>I</w:t>
      </w:r>
      <w:r w:rsidR="00626BAB" w:rsidRPr="004855DE">
        <w:rPr>
          <w:highlight w:val="lightGray"/>
        </w:rPr>
        <w:t>n fact, e</w:t>
      </w:r>
      <w:r w:rsidR="001E7DF6" w:rsidRPr="004855DE">
        <w:rPr>
          <w:highlight w:val="lightGray"/>
        </w:rPr>
        <w:t>merging principles from bail litigation suggest that ability to pay must be considered when setting conditions of release.</w:t>
      </w:r>
      <w:r w:rsidR="00C73818" w:rsidRPr="004855DE">
        <w:rPr>
          <w:highlight w:val="lightGray"/>
        </w:rPr>
        <w:t xml:space="preserve"> </w:t>
      </w:r>
      <w:bookmarkEnd w:id="49"/>
      <w:r w:rsidR="00C73818" w:rsidRPr="004855DE">
        <w:rPr>
          <w:highlight w:val="lightGray"/>
        </w:rPr>
        <w:t xml:space="preserve">The content </w:t>
      </w:r>
      <w:r w:rsidR="00A127AB" w:rsidRPr="004855DE">
        <w:rPr>
          <w:highlight w:val="lightGray"/>
        </w:rPr>
        <w:t xml:space="preserve">presented </w:t>
      </w:r>
      <w:r w:rsidR="009E1D1D" w:rsidRPr="004855DE">
        <w:rPr>
          <w:highlight w:val="lightGray"/>
        </w:rPr>
        <w:t xml:space="preserve">here </w:t>
      </w:r>
      <w:r w:rsidR="00C73818" w:rsidRPr="004855DE">
        <w:rPr>
          <w:highlight w:val="lightGray"/>
        </w:rPr>
        <w:t xml:space="preserve">is adapted from the Alamance County federal court </w:t>
      </w:r>
      <w:r w:rsidR="00A127AB" w:rsidRPr="004855DE">
        <w:rPr>
          <w:highlight w:val="lightGray"/>
        </w:rPr>
        <w:t>C</w:t>
      </w:r>
      <w:r w:rsidR="00C73818" w:rsidRPr="004855DE">
        <w:rPr>
          <w:highlight w:val="lightGray"/>
        </w:rPr>
        <w:t xml:space="preserve">onsent </w:t>
      </w:r>
      <w:r w:rsidR="00A127AB" w:rsidRPr="004855DE">
        <w:rPr>
          <w:highlight w:val="lightGray"/>
        </w:rPr>
        <w:t>O</w:t>
      </w:r>
      <w:r w:rsidR="00C73818" w:rsidRPr="004855DE">
        <w:rPr>
          <w:highlight w:val="lightGray"/>
        </w:rPr>
        <w:t xml:space="preserve">rder. </w:t>
      </w:r>
      <w:r w:rsidR="00DF794F" w:rsidRPr="004855DE">
        <w:rPr>
          <w:highlight w:val="lightGray"/>
        </w:rPr>
        <w:t xml:space="preserve">It is not the only </w:t>
      </w:r>
      <w:r w:rsidR="00A127AB" w:rsidRPr="004855DE">
        <w:rPr>
          <w:highlight w:val="lightGray"/>
        </w:rPr>
        <w:t>approach</w:t>
      </w:r>
      <w:r w:rsidR="00DF794F" w:rsidRPr="004855DE">
        <w:rPr>
          <w:highlight w:val="lightGray"/>
        </w:rPr>
        <w:t xml:space="preserve"> that can </w:t>
      </w:r>
      <w:r w:rsidR="00D31C8B">
        <w:rPr>
          <w:highlight w:val="lightGray"/>
        </w:rPr>
        <w:t xml:space="preserve">be </w:t>
      </w:r>
      <w:r w:rsidR="00DF794F" w:rsidRPr="004855DE">
        <w:rPr>
          <w:highlight w:val="lightGray"/>
        </w:rPr>
        <w:t>used to address this issue. A jurisdiction may wish to, for example, require a structured, detailed inquiry into an individual</w:t>
      </w:r>
      <w:r w:rsidR="009E1D1D" w:rsidRPr="004855DE">
        <w:rPr>
          <w:highlight w:val="lightGray"/>
        </w:rPr>
        <w:t>’</w:t>
      </w:r>
      <w:r w:rsidR="00DF794F" w:rsidRPr="004855DE">
        <w:rPr>
          <w:highlight w:val="lightGray"/>
        </w:rPr>
        <w:t>s, income, expenses</w:t>
      </w:r>
      <w:r w:rsidR="009E1D1D" w:rsidRPr="004855DE">
        <w:rPr>
          <w:highlight w:val="lightGray"/>
        </w:rPr>
        <w:t xml:space="preserve">, </w:t>
      </w:r>
      <w:r w:rsidR="00DF794F" w:rsidRPr="004855DE">
        <w:rPr>
          <w:highlight w:val="lightGray"/>
        </w:rPr>
        <w:t>assets</w:t>
      </w:r>
      <w:r w:rsidR="009E1D1D" w:rsidRPr="004855DE">
        <w:rPr>
          <w:highlight w:val="lightGray"/>
        </w:rPr>
        <w:t>, and liabilities on a locally created form</w:t>
      </w:r>
      <w:r w:rsidR="00F33699" w:rsidRPr="004855DE">
        <w:rPr>
          <w:highlight w:val="lightGray"/>
        </w:rPr>
        <w:t xml:space="preserve"> or computer application</w:t>
      </w:r>
      <w:r w:rsidR="00DF794F" w:rsidRPr="004855DE">
        <w:rPr>
          <w:highlight w:val="lightGray"/>
        </w:rPr>
        <w:t xml:space="preserve">. </w:t>
      </w:r>
      <w:r w:rsidR="009E1D1D" w:rsidRPr="004855DE">
        <w:rPr>
          <w:highlight w:val="lightGray"/>
        </w:rPr>
        <w:t xml:space="preserve">This model focuses on the Alamance approach for two reasons. First, because the core provisions of the Alamance model are included in the federal court Consent Order, it is a model that the parties and the court agreed addressed the constitutional claims raised. Second, although the NC Affidavit of Indigency requires detailed information about income, expenses, assets and liabilities, judicial officials have reported that the </w:t>
      </w:r>
      <w:r w:rsidR="003A51B6" w:rsidRPr="004855DE">
        <w:rPr>
          <w:highlight w:val="lightGray"/>
        </w:rPr>
        <w:t xml:space="preserve">Affidavit </w:t>
      </w:r>
      <w:r w:rsidR="00913C56">
        <w:rPr>
          <w:highlight w:val="lightGray"/>
        </w:rPr>
        <w:t xml:space="preserve">of Indigency </w:t>
      </w:r>
      <w:r w:rsidR="009E1D1D" w:rsidRPr="004855DE">
        <w:rPr>
          <w:highlight w:val="lightGray"/>
        </w:rPr>
        <w:t>is not optimal</w:t>
      </w:r>
      <w:r w:rsidR="00C548F9" w:rsidRPr="004855DE">
        <w:rPr>
          <w:highlight w:val="lightGray"/>
        </w:rPr>
        <w:t xml:space="preserve"> for</w:t>
      </w:r>
      <w:r w:rsidR="009E1D1D" w:rsidRPr="004855DE">
        <w:rPr>
          <w:highlight w:val="lightGray"/>
        </w:rPr>
        <w:t xml:space="preserve"> assessing indigency, in part because it is difficult and time consuming to obtain the required information. The Alamance model by contrast applies a series of presumptions, avoiding the type of detailed inquiry included on the Affidavit of Indigency. Judicial officials are, of course, free to adopt some other local tool </w:t>
      </w:r>
      <w:r w:rsidR="003561F9" w:rsidRPr="004855DE">
        <w:rPr>
          <w:highlight w:val="lightGray"/>
        </w:rPr>
        <w:t xml:space="preserve">that may be </w:t>
      </w:r>
      <w:r w:rsidR="009E1D1D" w:rsidRPr="004855DE">
        <w:rPr>
          <w:highlight w:val="lightGray"/>
        </w:rPr>
        <w:t xml:space="preserve">better suited to local concerns and interests. </w:t>
      </w:r>
      <w:r w:rsidR="00A127AB" w:rsidRPr="004855DE">
        <w:rPr>
          <w:highlight w:val="lightGray"/>
        </w:rPr>
        <w:t xml:space="preserve">Although </w:t>
      </w:r>
      <w:r w:rsidR="009E1D1D" w:rsidRPr="004855DE">
        <w:rPr>
          <w:highlight w:val="lightGray"/>
        </w:rPr>
        <w:t xml:space="preserve">the content that follows is drawn from the Alamance </w:t>
      </w:r>
      <w:r w:rsidR="00234ED7">
        <w:rPr>
          <w:highlight w:val="lightGray"/>
        </w:rPr>
        <w:t xml:space="preserve">County </w:t>
      </w:r>
      <w:r w:rsidR="009E1D1D" w:rsidRPr="004855DE">
        <w:rPr>
          <w:highlight w:val="lightGray"/>
        </w:rPr>
        <w:t>ability to pay rules</w:t>
      </w:r>
      <w:r w:rsidR="00A127AB" w:rsidRPr="004855DE">
        <w:rPr>
          <w:highlight w:val="lightGray"/>
        </w:rPr>
        <w:t xml:space="preserve">, </w:t>
      </w:r>
      <w:proofErr w:type="gramStart"/>
      <w:r w:rsidR="00561AE5" w:rsidRPr="004855DE">
        <w:rPr>
          <w:highlight w:val="lightGray"/>
        </w:rPr>
        <w:t>all of</w:t>
      </w:r>
      <w:proofErr w:type="gramEnd"/>
      <w:r w:rsidR="00561AE5" w:rsidRPr="004855DE">
        <w:rPr>
          <w:highlight w:val="lightGray"/>
        </w:rPr>
        <w:t xml:space="preserve"> the</w:t>
      </w:r>
      <w:r w:rsidR="00A127AB" w:rsidRPr="004855DE">
        <w:rPr>
          <w:highlight w:val="lightGray"/>
        </w:rPr>
        <w:t xml:space="preserve"> listed </w:t>
      </w:r>
      <w:r w:rsidR="00561AE5" w:rsidRPr="004855DE">
        <w:rPr>
          <w:highlight w:val="lightGray"/>
        </w:rPr>
        <w:t>presumptions</w:t>
      </w:r>
      <w:r w:rsidR="00A127AB" w:rsidRPr="004855DE">
        <w:rPr>
          <w:highlight w:val="lightGray"/>
        </w:rPr>
        <w:t xml:space="preserve"> regarding inability to pay any bond (</w:t>
      </w:r>
      <w:r w:rsidR="00561AE5" w:rsidRPr="004855DE">
        <w:rPr>
          <w:highlight w:val="lightGray"/>
        </w:rPr>
        <w:t>except for the one regarding juveniles</w:t>
      </w:r>
      <w:r w:rsidR="00A127AB" w:rsidRPr="004855DE">
        <w:rPr>
          <w:highlight w:val="lightGray"/>
        </w:rPr>
        <w:t>)</w:t>
      </w:r>
      <w:r w:rsidR="00561AE5" w:rsidRPr="004855DE">
        <w:rPr>
          <w:highlight w:val="lightGray"/>
        </w:rPr>
        <w:t xml:space="preserve">, also </w:t>
      </w:r>
      <w:r w:rsidR="00A127AB" w:rsidRPr="004855DE">
        <w:rPr>
          <w:highlight w:val="lightGray"/>
        </w:rPr>
        <w:t xml:space="preserve">are included in the </w:t>
      </w:r>
      <w:r w:rsidR="00561AE5" w:rsidRPr="004855DE">
        <w:rPr>
          <w:highlight w:val="lightGray"/>
        </w:rPr>
        <w:t xml:space="preserve">federal court </w:t>
      </w:r>
      <w:r w:rsidR="00A127AB" w:rsidRPr="004855DE">
        <w:rPr>
          <w:highlight w:val="lightGray"/>
        </w:rPr>
        <w:t>C</w:t>
      </w:r>
      <w:r w:rsidR="00561AE5" w:rsidRPr="004855DE">
        <w:rPr>
          <w:highlight w:val="lightGray"/>
        </w:rPr>
        <w:t xml:space="preserve">onsent </w:t>
      </w:r>
      <w:r w:rsidR="00A127AB" w:rsidRPr="004855DE">
        <w:rPr>
          <w:highlight w:val="lightGray"/>
        </w:rPr>
        <w:t>O</w:t>
      </w:r>
      <w:r w:rsidR="00561AE5" w:rsidRPr="004855DE">
        <w:rPr>
          <w:highlight w:val="lightGray"/>
        </w:rPr>
        <w:t xml:space="preserve">rder resolving the Harris County, Texas bail litigation. </w:t>
      </w:r>
      <w:r w:rsidR="00561AE5" w:rsidRPr="00234ED7">
        <w:rPr>
          <w:i/>
          <w:iCs/>
          <w:highlight w:val="lightGray"/>
        </w:rPr>
        <w:t>See</w:t>
      </w:r>
      <w:r w:rsidR="00561AE5" w:rsidRPr="004855DE">
        <w:rPr>
          <w:highlight w:val="lightGray"/>
        </w:rPr>
        <w:t xml:space="preserve"> </w:t>
      </w:r>
      <w:proofErr w:type="spellStart"/>
      <w:r w:rsidR="00561AE5" w:rsidRPr="004855DE">
        <w:rPr>
          <w:highlight w:val="lightGray"/>
        </w:rPr>
        <w:t>ODonnell</w:t>
      </w:r>
      <w:proofErr w:type="spellEnd"/>
      <w:r w:rsidR="00561AE5" w:rsidRPr="004855DE">
        <w:rPr>
          <w:highlight w:val="lightGray"/>
        </w:rPr>
        <w:t xml:space="preserve"> v. Harris County, Consent Decree</w:t>
      </w:r>
      <w:r w:rsidR="000B3454" w:rsidRPr="004855DE">
        <w:rPr>
          <w:highlight w:val="lightGray"/>
        </w:rPr>
        <w:t>,</w:t>
      </w:r>
      <w:r w:rsidR="00561AE5" w:rsidRPr="004855DE">
        <w:rPr>
          <w:highlight w:val="lightGray"/>
        </w:rPr>
        <w:t xml:space="preserve"> </w:t>
      </w:r>
      <w:r w:rsidR="000B3454" w:rsidRPr="004855DE">
        <w:rPr>
          <w:highlight w:val="lightGray"/>
        </w:rPr>
        <w:t>22</w:t>
      </w:r>
      <w:r w:rsidR="00561AE5" w:rsidRPr="004855DE">
        <w:rPr>
          <w:highlight w:val="lightGray"/>
        </w:rPr>
        <w:t xml:space="preserve"> (No. 16-cv-01414</w:t>
      </w:r>
      <w:r w:rsidR="00C548F9" w:rsidRPr="004855DE">
        <w:rPr>
          <w:highlight w:val="lightGray"/>
        </w:rPr>
        <w:t>)</w:t>
      </w:r>
      <w:r w:rsidR="00561AE5" w:rsidRPr="004855DE">
        <w:rPr>
          <w:highlight w:val="lightGray"/>
        </w:rPr>
        <w:t xml:space="preserve"> (Nov. 21, 2019).</w:t>
      </w:r>
    </w:p>
    <w:p w14:paraId="50207B96" w14:textId="2B737B8B" w:rsidR="00746BF1" w:rsidRPr="00D457BB" w:rsidRDefault="00C73818" w:rsidP="003E4220">
      <w:pPr>
        <w:pStyle w:val="ListParagraph"/>
        <w:numPr>
          <w:ilvl w:val="0"/>
          <w:numId w:val="9"/>
        </w:numPr>
        <w:spacing w:after="0"/>
        <w:rPr>
          <w:b/>
          <w:bCs/>
          <w:i/>
          <w:iCs/>
          <w:color w:val="5B9BD5" w:themeColor="accent1"/>
        </w:rPr>
      </w:pPr>
      <w:r w:rsidRPr="00D457BB">
        <w:rPr>
          <w:b/>
          <w:bCs/>
          <w:i/>
          <w:iCs/>
          <w:color w:val="5B9BD5" w:themeColor="accent1"/>
        </w:rPr>
        <w:t>Generally</w:t>
      </w:r>
      <w:r w:rsidR="00EB7847">
        <w:rPr>
          <w:b/>
          <w:bCs/>
          <w:i/>
          <w:iCs/>
          <w:color w:val="5B9BD5" w:themeColor="accent1"/>
        </w:rPr>
        <w:t>.</w:t>
      </w:r>
    </w:p>
    <w:p w14:paraId="1C1CAD87" w14:textId="110EE290" w:rsidR="00746BF1" w:rsidRDefault="00E05818" w:rsidP="00746BF1">
      <w:pPr>
        <w:ind w:left="1440"/>
        <w:rPr>
          <w:i/>
          <w:iCs/>
          <w:color w:val="5B9BD5" w:themeColor="accent1"/>
        </w:rPr>
      </w:pPr>
      <w:r w:rsidRPr="00B1313B">
        <w:rPr>
          <w:i/>
          <w:iCs/>
          <w:color w:val="5B9BD5" w:themeColor="accent1"/>
        </w:rPr>
        <w:t xml:space="preserve">When </w:t>
      </w:r>
      <w:r w:rsidR="00746BF1" w:rsidRPr="00B1313B">
        <w:rPr>
          <w:i/>
          <w:iCs/>
          <w:color w:val="5B9BD5" w:themeColor="accent1"/>
        </w:rPr>
        <w:t xml:space="preserve">determining </w:t>
      </w:r>
      <w:r w:rsidR="001E7DF6">
        <w:rPr>
          <w:i/>
          <w:iCs/>
          <w:color w:val="5B9BD5" w:themeColor="accent1"/>
        </w:rPr>
        <w:t xml:space="preserve">the type of condition to impose and the amount of any secured or unsecured bond, the judicial official shall make an </w:t>
      </w:r>
      <w:r w:rsidR="00746BF1" w:rsidRPr="00B1313B">
        <w:rPr>
          <w:i/>
          <w:iCs/>
          <w:color w:val="5B9BD5" w:themeColor="accent1"/>
        </w:rPr>
        <w:t xml:space="preserve">individualized </w:t>
      </w:r>
      <w:r w:rsidRPr="00B1313B">
        <w:rPr>
          <w:i/>
          <w:iCs/>
          <w:color w:val="5B9BD5" w:themeColor="accent1"/>
        </w:rPr>
        <w:t>assessment of the d</w:t>
      </w:r>
      <w:r w:rsidR="00746BF1" w:rsidRPr="00B1313B">
        <w:rPr>
          <w:i/>
          <w:iCs/>
          <w:color w:val="5B9BD5" w:themeColor="accent1"/>
        </w:rPr>
        <w:t xml:space="preserve">efendant’s ability to pay. </w:t>
      </w:r>
      <w:r w:rsidR="001E7DF6">
        <w:rPr>
          <w:i/>
          <w:iCs/>
          <w:color w:val="5B9BD5" w:themeColor="accent1"/>
        </w:rPr>
        <w:t xml:space="preserve">Ability to pay must be determined as to the total amount of the bond, not a percentage that might be due to </w:t>
      </w:r>
      <w:proofErr w:type="gramStart"/>
      <w:r w:rsidR="001E7DF6">
        <w:rPr>
          <w:i/>
          <w:iCs/>
          <w:color w:val="5B9BD5" w:themeColor="accent1"/>
        </w:rPr>
        <w:t>a commercial</w:t>
      </w:r>
      <w:proofErr w:type="gramEnd"/>
      <w:r w:rsidR="001E7DF6">
        <w:rPr>
          <w:i/>
          <w:iCs/>
          <w:color w:val="5B9BD5" w:themeColor="accent1"/>
        </w:rPr>
        <w:t xml:space="preserve"> surety. </w:t>
      </w:r>
    </w:p>
    <w:p w14:paraId="1E1429E9" w14:textId="061DD760" w:rsidR="001E7DF6" w:rsidRDefault="00C73818" w:rsidP="00746BF1">
      <w:pPr>
        <w:ind w:left="1440"/>
        <w:rPr>
          <w:i/>
          <w:iCs/>
          <w:color w:val="5B9BD5" w:themeColor="accent1"/>
        </w:rPr>
      </w:pPr>
      <w:r>
        <w:rPr>
          <w:i/>
          <w:iCs/>
          <w:color w:val="5B9BD5" w:themeColor="accent1"/>
        </w:rPr>
        <w:t xml:space="preserve">When assessing ability to pay, a judicial official may </w:t>
      </w:r>
      <w:r w:rsidRPr="00C73818">
        <w:rPr>
          <w:i/>
          <w:iCs/>
          <w:color w:val="5B9BD5" w:themeColor="accent1"/>
        </w:rPr>
        <w:t xml:space="preserve">consider </w:t>
      </w:r>
      <w:r>
        <w:rPr>
          <w:i/>
          <w:iCs/>
          <w:color w:val="5B9BD5" w:themeColor="accent1"/>
        </w:rPr>
        <w:t xml:space="preserve">only a defendant’s income or assets; </w:t>
      </w:r>
      <w:r w:rsidRPr="00C73818">
        <w:rPr>
          <w:i/>
          <w:iCs/>
          <w:color w:val="5B9BD5" w:themeColor="accent1"/>
        </w:rPr>
        <w:t>income</w:t>
      </w:r>
      <w:r>
        <w:rPr>
          <w:i/>
          <w:iCs/>
          <w:color w:val="5B9BD5" w:themeColor="accent1"/>
        </w:rPr>
        <w:t xml:space="preserve"> or </w:t>
      </w:r>
      <w:r w:rsidRPr="00C73818">
        <w:rPr>
          <w:i/>
          <w:iCs/>
          <w:color w:val="5B9BD5" w:themeColor="accent1"/>
        </w:rPr>
        <w:t xml:space="preserve">assets of </w:t>
      </w:r>
      <w:r>
        <w:rPr>
          <w:i/>
          <w:iCs/>
          <w:color w:val="5B9BD5" w:themeColor="accent1"/>
        </w:rPr>
        <w:t xml:space="preserve">the defendant’s </w:t>
      </w:r>
      <w:r w:rsidRPr="00C73818">
        <w:rPr>
          <w:i/>
          <w:iCs/>
          <w:color w:val="5B9BD5" w:themeColor="accent1"/>
        </w:rPr>
        <w:t>family</w:t>
      </w:r>
      <w:r>
        <w:rPr>
          <w:i/>
          <w:iCs/>
          <w:color w:val="5B9BD5" w:themeColor="accent1"/>
        </w:rPr>
        <w:t xml:space="preserve"> and </w:t>
      </w:r>
      <w:r w:rsidRPr="00C73818">
        <w:rPr>
          <w:i/>
          <w:iCs/>
          <w:color w:val="5B9BD5" w:themeColor="accent1"/>
        </w:rPr>
        <w:t>friends</w:t>
      </w:r>
      <w:r>
        <w:rPr>
          <w:i/>
          <w:iCs/>
          <w:color w:val="5B9BD5" w:themeColor="accent1"/>
        </w:rPr>
        <w:t xml:space="preserve"> may not be considered</w:t>
      </w:r>
      <w:r w:rsidR="00622061">
        <w:rPr>
          <w:i/>
          <w:iCs/>
          <w:color w:val="5B9BD5" w:themeColor="accent1"/>
        </w:rPr>
        <w:t>, except that</w:t>
      </w:r>
      <w:r>
        <w:rPr>
          <w:i/>
          <w:iCs/>
          <w:color w:val="5B9BD5" w:themeColor="accent1"/>
        </w:rPr>
        <w:t xml:space="preserve"> m</w:t>
      </w:r>
      <w:r w:rsidRPr="00C73818">
        <w:rPr>
          <w:i/>
          <w:iCs/>
          <w:color w:val="5B9BD5" w:themeColor="accent1"/>
        </w:rPr>
        <w:t xml:space="preserve">onthly income of family </w:t>
      </w:r>
      <w:r>
        <w:rPr>
          <w:i/>
          <w:iCs/>
          <w:color w:val="5B9BD5" w:themeColor="accent1"/>
        </w:rPr>
        <w:t xml:space="preserve">members </w:t>
      </w:r>
      <w:r w:rsidRPr="00C73818">
        <w:rPr>
          <w:i/>
          <w:iCs/>
          <w:color w:val="5B9BD5" w:themeColor="accent1"/>
        </w:rPr>
        <w:t xml:space="preserve">(but not friends or roommates) </w:t>
      </w:r>
      <w:r>
        <w:rPr>
          <w:i/>
          <w:iCs/>
          <w:color w:val="5B9BD5" w:themeColor="accent1"/>
        </w:rPr>
        <w:t xml:space="preserve">may be considered with </w:t>
      </w:r>
      <w:r w:rsidRPr="00C73818">
        <w:rPr>
          <w:i/>
          <w:iCs/>
          <w:color w:val="5B9BD5" w:themeColor="accent1"/>
        </w:rPr>
        <w:t xml:space="preserve">respect to federal poverty guidelines, </w:t>
      </w:r>
      <w:r>
        <w:rPr>
          <w:i/>
          <w:iCs/>
          <w:color w:val="5B9BD5" w:themeColor="accent1"/>
        </w:rPr>
        <w:t>discussed below.</w:t>
      </w:r>
    </w:p>
    <w:p w14:paraId="6F7D7C43" w14:textId="30E35306" w:rsidR="00C73818" w:rsidRPr="00B1313B" w:rsidRDefault="00C73818" w:rsidP="00C73818">
      <w:pPr>
        <w:ind w:left="1440"/>
        <w:rPr>
          <w:i/>
          <w:iCs/>
          <w:color w:val="5B9BD5" w:themeColor="accent1"/>
        </w:rPr>
      </w:pPr>
      <w:r>
        <w:rPr>
          <w:i/>
          <w:iCs/>
          <w:color w:val="5B9BD5" w:themeColor="accent1"/>
        </w:rPr>
        <w:t xml:space="preserve">To assess ability to pay, the judicial official may ask the defendant to </w:t>
      </w:r>
      <w:r w:rsidRPr="00C73818">
        <w:rPr>
          <w:i/>
          <w:iCs/>
          <w:color w:val="5B9BD5" w:themeColor="accent1"/>
        </w:rPr>
        <w:t>complete and be sworn</w:t>
      </w:r>
      <w:r>
        <w:rPr>
          <w:i/>
          <w:iCs/>
          <w:color w:val="5B9BD5" w:themeColor="accent1"/>
        </w:rPr>
        <w:t xml:space="preserve"> or </w:t>
      </w:r>
      <w:r w:rsidRPr="00C73818">
        <w:rPr>
          <w:i/>
          <w:iCs/>
          <w:color w:val="5B9BD5" w:themeColor="accent1"/>
        </w:rPr>
        <w:t xml:space="preserve">affirmed to </w:t>
      </w:r>
      <w:r w:rsidR="00C548F9">
        <w:rPr>
          <w:i/>
          <w:iCs/>
          <w:color w:val="5B9BD5" w:themeColor="accent1"/>
        </w:rPr>
        <w:t xml:space="preserve">an </w:t>
      </w:r>
      <w:r w:rsidRPr="00C73818">
        <w:rPr>
          <w:i/>
          <w:iCs/>
          <w:color w:val="5B9BD5" w:themeColor="accent1"/>
        </w:rPr>
        <w:t>Affidavit of Indigency (AOC-CR-226)</w:t>
      </w:r>
      <w:r>
        <w:rPr>
          <w:i/>
          <w:iCs/>
          <w:color w:val="5B9BD5" w:themeColor="accent1"/>
        </w:rPr>
        <w:t xml:space="preserve">. If this procedure is followed, the judicial official </w:t>
      </w:r>
      <w:r w:rsidR="008513A7">
        <w:rPr>
          <w:i/>
          <w:iCs/>
          <w:color w:val="5B9BD5" w:themeColor="accent1"/>
        </w:rPr>
        <w:t>shall</w:t>
      </w:r>
      <w:r w:rsidRPr="00C73818">
        <w:rPr>
          <w:i/>
          <w:iCs/>
          <w:color w:val="5B9BD5" w:themeColor="accent1"/>
        </w:rPr>
        <w:t xml:space="preserve"> explain that </w:t>
      </w:r>
      <w:r>
        <w:rPr>
          <w:i/>
          <w:iCs/>
          <w:color w:val="5B9BD5" w:themeColor="accent1"/>
        </w:rPr>
        <w:t xml:space="preserve">the </w:t>
      </w:r>
      <w:r w:rsidRPr="00C73818">
        <w:rPr>
          <w:i/>
          <w:iCs/>
          <w:color w:val="5B9BD5" w:themeColor="accent1"/>
        </w:rPr>
        <w:t xml:space="preserve">purpose of requested information is to </w:t>
      </w:r>
      <w:r w:rsidRPr="00C73818">
        <w:rPr>
          <w:i/>
          <w:iCs/>
          <w:color w:val="5B9BD5" w:themeColor="accent1"/>
        </w:rPr>
        <w:lastRenderedPageBreak/>
        <w:t>determine conditions of release</w:t>
      </w:r>
      <w:r w:rsidR="000D1C2E">
        <w:rPr>
          <w:i/>
          <w:iCs/>
          <w:color w:val="5B9BD5" w:themeColor="accent1"/>
        </w:rPr>
        <w:t xml:space="preserve">, </w:t>
      </w:r>
      <w:r w:rsidR="003561F9">
        <w:rPr>
          <w:i/>
          <w:iCs/>
          <w:color w:val="5B9BD5" w:themeColor="accent1"/>
        </w:rPr>
        <w:t>shall</w:t>
      </w:r>
      <w:r w:rsidRPr="00C73818">
        <w:rPr>
          <w:i/>
          <w:iCs/>
          <w:color w:val="5B9BD5" w:themeColor="accent1"/>
        </w:rPr>
        <w:t xml:space="preserve"> mark </w:t>
      </w:r>
      <w:r w:rsidR="008513A7">
        <w:rPr>
          <w:i/>
          <w:iCs/>
          <w:color w:val="5B9BD5" w:themeColor="accent1"/>
        </w:rPr>
        <w:t xml:space="preserve">the </w:t>
      </w:r>
      <w:r w:rsidRPr="00C73818">
        <w:rPr>
          <w:i/>
          <w:iCs/>
          <w:color w:val="5B9BD5" w:themeColor="accent1"/>
        </w:rPr>
        <w:t>Affidavit “submitted for bail decision, only</w:t>
      </w:r>
      <w:r w:rsidR="000D1C2E">
        <w:rPr>
          <w:i/>
          <w:iCs/>
          <w:color w:val="5B9BD5" w:themeColor="accent1"/>
        </w:rPr>
        <w:t>,</w:t>
      </w:r>
      <w:r w:rsidRPr="00C73818">
        <w:rPr>
          <w:i/>
          <w:iCs/>
          <w:color w:val="5B9BD5" w:themeColor="accent1"/>
        </w:rPr>
        <w:t>”</w:t>
      </w:r>
      <w:r w:rsidR="008513A7">
        <w:rPr>
          <w:i/>
          <w:iCs/>
          <w:color w:val="5B9BD5" w:themeColor="accent1"/>
        </w:rPr>
        <w:t xml:space="preserve"> and</w:t>
      </w:r>
      <w:r w:rsidRPr="00C73818">
        <w:rPr>
          <w:i/>
          <w:iCs/>
          <w:color w:val="5B9BD5" w:themeColor="accent1"/>
        </w:rPr>
        <w:t xml:space="preserve"> </w:t>
      </w:r>
      <w:r w:rsidR="003561F9">
        <w:rPr>
          <w:i/>
          <w:iCs/>
          <w:color w:val="5B9BD5" w:themeColor="accent1"/>
        </w:rPr>
        <w:t>shall</w:t>
      </w:r>
      <w:r w:rsidRPr="00C73818">
        <w:rPr>
          <w:i/>
          <w:iCs/>
          <w:color w:val="5B9BD5" w:themeColor="accent1"/>
        </w:rPr>
        <w:t xml:space="preserve"> not consider information in </w:t>
      </w:r>
      <w:r w:rsidR="008513A7">
        <w:rPr>
          <w:i/>
          <w:iCs/>
          <w:color w:val="5B9BD5" w:themeColor="accent1"/>
        </w:rPr>
        <w:t xml:space="preserve">the </w:t>
      </w:r>
      <w:r w:rsidRPr="00C73818">
        <w:rPr>
          <w:i/>
          <w:iCs/>
          <w:color w:val="5B9BD5" w:themeColor="accent1"/>
        </w:rPr>
        <w:t xml:space="preserve">Affidavit </w:t>
      </w:r>
      <w:r w:rsidR="000D1C2E">
        <w:rPr>
          <w:i/>
          <w:iCs/>
          <w:color w:val="5B9BD5" w:themeColor="accent1"/>
        </w:rPr>
        <w:t>for any other purposes</w:t>
      </w:r>
      <w:r>
        <w:rPr>
          <w:i/>
          <w:iCs/>
          <w:color w:val="5B9BD5" w:themeColor="accent1"/>
        </w:rPr>
        <w:t>.</w:t>
      </w:r>
    </w:p>
    <w:p w14:paraId="52ACB45B" w14:textId="18280648" w:rsidR="00C73818" w:rsidRPr="00175019" w:rsidRDefault="00C73818" w:rsidP="003E4220">
      <w:pPr>
        <w:pStyle w:val="ListParagraph"/>
        <w:numPr>
          <w:ilvl w:val="0"/>
          <w:numId w:val="9"/>
        </w:numPr>
        <w:rPr>
          <w:b/>
          <w:bCs/>
          <w:i/>
          <w:iCs/>
          <w:color w:val="5B9BD5" w:themeColor="accent1"/>
        </w:rPr>
      </w:pPr>
      <w:r w:rsidRPr="00175019">
        <w:rPr>
          <w:b/>
          <w:bCs/>
          <w:i/>
          <w:iCs/>
          <w:color w:val="5B9BD5" w:themeColor="accent1"/>
        </w:rPr>
        <w:t>Rebuttable Presumptions</w:t>
      </w:r>
      <w:r w:rsidR="00175019">
        <w:rPr>
          <w:b/>
          <w:bCs/>
          <w:i/>
          <w:iCs/>
          <w:color w:val="5B9BD5" w:themeColor="accent1"/>
        </w:rPr>
        <w:t>.</w:t>
      </w:r>
      <w:r w:rsidRPr="00175019">
        <w:rPr>
          <w:b/>
          <w:bCs/>
          <w:i/>
          <w:iCs/>
          <w:color w:val="5B9BD5" w:themeColor="accent1"/>
        </w:rPr>
        <w:t xml:space="preserve"> </w:t>
      </w:r>
    </w:p>
    <w:p w14:paraId="0A034268" w14:textId="4FE126C3" w:rsidR="00C30797" w:rsidRDefault="00863EAD" w:rsidP="003E4220">
      <w:pPr>
        <w:pStyle w:val="ListParagraph"/>
        <w:numPr>
          <w:ilvl w:val="0"/>
          <w:numId w:val="12"/>
        </w:numPr>
        <w:ind w:left="1800"/>
        <w:rPr>
          <w:i/>
          <w:iCs/>
          <w:color w:val="5B9BD5" w:themeColor="accent1"/>
        </w:rPr>
      </w:pPr>
      <w:r>
        <w:rPr>
          <w:b/>
          <w:bCs/>
          <w:i/>
          <w:iCs/>
          <w:color w:val="5B9BD5" w:themeColor="accent1"/>
        </w:rPr>
        <w:t>T</w:t>
      </w:r>
      <w:r w:rsidR="00C73818" w:rsidRPr="00175019">
        <w:rPr>
          <w:b/>
          <w:bCs/>
          <w:i/>
          <w:iCs/>
          <w:color w:val="5B9BD5" w:themeColor="accent1"/>
        </w:rPr>
        <w:t>hat Defendant is Unable to Pay Any Amount of Secured Bond.</w:t>
      </w:r>
      <w:r w:rsidR="00C73818">
        <w:rPr>
          <w:i/>
          <w:iCs/>
          <w:color w:val="5B9BD5" w:themeColor="accent1"/>
        </w:rPr>
        <w:t xml:space="preserve"> </w:t>
      </w:r>
      <w:r w:rsidR="00751FA8">
        <w:rPr>
          <w:i/>
          <w:iCs/>
          <w:color w:val="5B9BD5" w:themeColor="accent1"/>
        </w:rPr>
        <w:t xml:space="preserve">The following circumstances create a </w:t>
      </w:r>
      <w:r w:rsidR="00C73818">
        <w:rPr>
          <w:i/>
          <w:iCs/>
          <w:color w:val="5B9BD5" w:themeColor="accent1"/>
        </w:rPr>
        <w:t xml:space="preserve">rebuttable presumption that the defendant cannot afford </w:t>
      </w:r>
      <w:r w:rsidR="00C73818" w:rsidRPr="00175019">
        <w:rPr>
          <w:i/>
          <w:iCs/>
          <w:color w:val="5B9BD5" w:themeColor="accent1"/>
        </w:rPr>
        <w:t>an</w:t>
      </w:r>
      <w:r w:rsidR="00C73818">
        <w:rPr>
          <w:i/>
          <w:iCs/>
          <w:color w:val="5B9BD5" w:themeColor="accent1"/>
        </w:rPr>
        <w:t>y amount of secured bond:</w:t>
      </w:r>
    </w:p>
    <w:p w14:paraId="0B98E135" w14:textId="77777777" w:rsidR="003F69A7" w:rsidRDefault="003F69A7" w:rsidP="003F69A7">
      <w:pPr>
        <w:pStyle w:val="ListParagraph"/>
        <w:ind w:left="1800"/>
        <w:rPr>
          <w:i/>
          <w:iCs/>
          <w:color w:val="5B9BD5" w:themeColor="accent1"/>
        </w:rPr>
      </w:pPr>
    </w:p>
    <w:p w14:paraId="3DD8BA0A" w14:textId="2BB6FBBB" w:rsidR="00C73818" w:rsidRDefault="00C73818" w:rsidP="003E4220">
      <w:pPr>
        <w:pStyle w:val="ListParagraph"/>
        <w:numPr>
          <w:ilvl w:val="1"/>
          <w:numId w:val="55"/>
        </w:numPr>
        <w:ind w:left="2160"/>
        <w:rPr>
          <w:i/>
          <w:iCs/>
          <w:color w:val="5B9BD5" w:themeColor="accent1"/>
        </w:rPr>
      </w:pPr>
      <w:r>
        <w:rPr>
          <w:i/>
          <w:iCs/>
          <w:color w:val="5B9BD5" w:themeColor="accent1"/>
        </w:rPr>
        <w:t>The defendant is e</w:t>
      </w:r>
      <w:r w:rsidRPr="00C73818">
        <w:rPr>
          <w:i/>
          <w:iCs/>
          <w:color w:val="5B9BD5" w:themeColor="accent1"/>
        </w:rPr>
        <w:t>ligible for appointment of counsel</w:t>
      </w:r>
      <w:r w:rsidR="00F33699">
        <w:rPr>
          <w:i/>
          <w:iCs/>
          <w:color w:val="5B9BD5" w:themeColor="accent1"/>
        </w:rPr>
        <w:t>.</w:t>
      </w:r>
    </w:p>
    <w:p w14:paraId="1A665AF9" w14:textId="0820AC55" w:rsidR="00C73818" w:rsidRDefault="00C73818" w:rsidP="003E4220">
      <w:pPr>
        <w:pStyle w:val="ListParagraph"/>
        <w:numPr>
          <w:ilvl w:val="1"/>
          <w:numId w:val="55"/>
        </w:numPr>
        <w:ind w:left="2160"/>
        <w:rPr>
          <w:i/>
          <w:iCs/>
          <w:color w:val="5B9BD5" w:themeColor="accent1"/>
        </w:rPr>
      </w:pPr>
      <w:r w:rsidRPr="00C73818">
        <w:rPr>
          <w:i/>
          <w:iCs/>
          <w:color w:val="5B9BD5" w:themeColor="accent1"/>
        </w:rPr>
        <w:t xml:space="preserve">The defendant </w:t>
      </w:r>
      <w:proofErr w:type="gramStart"/>
      <w:r w:rsidRPr="00C73818">
        <w:rPr>
          <w:i/>
          <w:iCs/>
          <w:color w:val="5B9BD5" w:themeColor="accent1"/>
        </w:rPr>
        <w:t>is</w:t>
      </w:r>
      <w:proofErr w:type="gramEnd"/>
      <w:r w:rsidRPr="00C73818">
        <w:rPr>
          <w:i/>
          <w:iCs/>
          <w:color w:val="5B9BD5" w:themeColor="accent1"/>
        </w:rPr>
        <w:t xml:space="preserve"> or has been homeless in the last 6 months</w:t>
      </w:r>
      <w:r w:rsidR="00F33699">
        <w:rPr>
          <w:i/>
          <w:iCs/>
          <w:color w:val="5B9BD5" w:themeColor="accent1"/>
        </w:rPr>
        <w:t>.</w:t>
      </w:r>
    </w:p>
    <w:p w14:paraId="5BB30B71" w14:textId="2174CBBE" w:rsidR="00C73818" w:rsidRDefault="00C73818" w:rsidP="003E4220">
      <w:pPr>
        <w:pStyle w:val="ListParagraph"/>
        <w:numPr>
          <w:ilvl w:val="1"/>
          <w:numId w:val="55"/>
        </w:numPr>
        <w:ind w:left="2160"/>
        <w:rPr>
          <w:i/>
          <w:iCs/>
          <w:color w:val="5B9BD5" w:themeColor="accent1"/>
        </w:rPr>
      </w:pPr>
      <w:r w:rsidRPr="00C73818">
        <w:rPr>
          <w:i/>
          <w:iCs/>
          <w:color w:val="5B9BD5" w:themeColor="accent1"/>
        </w:rPr>
        <w:t>The defendant’s household income is at or below 200% of federal poverty guidelines</w:t>
      </w:r>
      <w:r w:rsidR="00751FA8">
        <w:rPr>
          <w:i/>
          <w:iCs/>
          <w:color w:val="5B9BD5" w:themeColor="accent1"/>
        </w:rPr>
        <w:t xml:space="preserve"> (see Table </w:t>
      </w:r>
      <w:r w:rsidR="00175019">
        <w:rPr>
          <w:i/>
          <w:iCs/>
          <w:color w:val="5B9BD5" w:themeColor="accent1"/>
        </w:rPr>
        <w:t>1</w:t>
      </w:r>
      <w:r w:rsidR="00751FA8">
        <w:rPr>
          <w:i/>
          <w:iCs/>
          <w:color w:val="5B9BD5" w:themeColor="accent1"/>
        </w:rPr>
        <w:t xml:space="preserve"> below)</w:t>
      </w:r>
      <w:r w:rsidR="00F33699">
        <w:rPr>
          <w:i/>
          <w:iCs/>
          <w:color w:val="5B9BD5" w:themeColor="accent1"/>
        </w:rPr>
        <w:t>.</w:t>
      </w:r>
    </w:p>
    <w:p w14:paraId="0B87A4A4" w14:textId="492EA2F2" w:rsidR="00C73818" w:rsidRDefault="00C73818" w:rsidP="003E4220">
      <w:pPr>
        <w:pStyle w:val="ListParagraph"/>
        <w:numPr>
          <w:ilvl w:val="1"/>
          <w:numId w:val="55"/>
        </w:numPr>
        <w:ind w:left="2160"/>
        <w:rPr>
          <w:i/>
          <w:iCs/>
          <w:color w:val="5B9BD5" w:themeColor="accent1"/>
        </w:rPr>
      </w:pPr>
      <w:r>
        <w:rPr>
          <w:i/>
          <w:iCs/>
          <w:color w:val="5B9BD5" w:themeColor="accent1"/>
        </w:rPr>
        <w:t>The defendant is a juvenile under the age of 18</w:t>
      </w:r>
      <w:r w:rsidR="00F33699">
        <w:rPr>
          <w:i/>
          <w:iCs/>
          <w:color w:val="5B9BD5" w:themeColor="accent1"/>
        </w:rPr>
        <w:t>.</w:t>
      </w:r>
    </w:p>
    <w:p w14:paraId="476B249A" w14:textId="1BA2803E" w:rsidR="00C73818" w:rsidRDefault="00C73818" w:rsidP="003E4220">
      <w:pPr>
        <w:pStyle w:val="ListParagraph"/>
        <w:numPr>
          <w:ilvl w:val="1"/>
          <w:numId w:val="55"/>
        </w:numPr>
        <w:ind w:left="2160"/>
        <w:rPr>
          <w:i/>
          <w:iCs/>
          <w:color w:val="5B9BD5" w:themeColor="accent1"/>
        </w:rPr>
      </w:pPr>
      <w:r>
        <w:rPr>
          <w:i/>
          <w:iCs/>
          <w:color w:val="5B9BD5" w:themeColor="accent1"/>
        </w:rPr>
        <w:t>The defendant is a f</w:t>
      </w:r>
      <w:r w:rsidRPr="00C73818">
        <w:rPr>
          <w:i/>
          <w:iCs/>
          <w:color w:val="5B9BD5" w:themeColor="accent1"/>
        </w:rPr>
        <w:t>ull-time student</w:t>
      </w:r>
      <w:r w:rsidR="00F33699">
        <w:rPr>
          <w:i/>
          <w:iCs/>
          <w:color w:val="5B9BD5" w:themeColor="accent1"/>
        </w:rPr>
        <w:t>.</w:t>
      </w:r>
    </w:p>
    <w:p w14:paraId="60E3CD98" w14:textId="6E31C06B" w:rsidR="00C73818" w:rsidRDefault="00C73818" w:rsidP="003E4220">
      <w:pPr>
        <w:pStyle w:val="ListParagraph"/>
        <w:numPr>
          <w:ilvl w:val="1"/>
          <w:numId w:val="55"/>
        </w:numPr>
        <w:ind w:left="2160"/>
        <w:rPr>
          <w:i/>
          <w:iCs/>
          <w:color w:val="5B9BD5" w:themeColor="accent1"/>
        </w:rPr>
      </w:pPr>
      <w:r>
        <w:rPr>
          <w:i/>
          <w:iCs/>
          <w:color w:val="5B9BD5" w:themeColor="accent1"/>
        </w:rPr>
        <w:t>The defendant w</w:t>
      </w:r>
      <w:r w:rsidRPr="00C73818">
        <w:rPr>
          <w:i/>
          <w:iCs/>
          <w:color w:val="5B9BD5" w:themeColor="accent1"/>
        </w:rPr>
        <w:t xml:space="preserve">as incarcerated on </w:t>
      </w:r>
      <w:r w:rsidR="003F69A7">
        <w:rPr>
          <w:i/>
          <w:iCs/>
          <w:color w:val="5B9BD5" w:themeColor="accent1"/>
        </w:rPr>
        <w:t xml:space="preserve">an </w:t>
      </w:r>
      <w:r w:rsidRPr="00C73818">
        <w:rPr>
          <w:i/>
          <w:iCs/>
          <w:color w:val="5B9BD5" w:themeColor="accent1"/>
        </w:rPr>
        <w:t>active sentence within the last six months</w:t>
      </w:r>
      <w:r w:rsidR="00F33699">
        <w:rPr>
          <w:i/>
          <w:iCs/>
          <w:color w:val="5B9BD5" w:themeColor="accent1"/>
        </w:rPr>
        <w:t>.</w:t>
      </w:r>
    </w:p>
    <w:p w14:paraId="73C565F6" w14:textId="1FB64FBD" w:rsidR="00C73818" w:rsidRDefault="00C73818" w:rsidP="003E4220">
      <w:pPr>
        <w:pStyle w:val="ListParagraph"/>
        <w:numPr>
          <w:ilvl w:val="1"/>
          <w:numId w:val="55"/>
        </w:numPr>
        <w:ind w:left="2160"/>
        <w:rPr>
          <w:i/>
          <w:iCs/>
          <w:color w:val="5B9BD5" w:themeColor="accent1"/>
        </w:rPr>
      </w:pPr>
      <w:r>
        <w:rPr>
          <w:i/>
          <w:iCs/>
          <w:color w:val="5B9BD5" w:themeColor="accent1"/>
        </w:rPr>
        <w:t>The defendant r</w:t>
      </w:r>
      <w:r w:rsidRPr="00C73818">
        <w:rPr>
          <w:i/>
          <w:iCs/>
          <w:color w:val="5B9BD5" w:themeColor="accent1"/>
        </w:rPr>
        <w:t xml:space="preserve">esides in mental health/other treatment </w:t>
      </w:r>
      <w:proofErr w:type="gramStart"/>
      <w:r w:rsidRPr="00C73818">
        <w:rPr>
          <w:i/>
          <w:iCs/>
          <w:color w:val="5B9BD5" w:themeColor="accent1"/>
        </w:rPr>
        <w:t>program, or</w:t>
      </w:r>
      <w:proofErr w:type="gramEnd"/>
      <w:r w:rsidRPr="00C73818">
        <w:rPr>
          <w:i/>
          <w:iCs/>
          <w:color w:val="5B9BD5" w:themeColor="accent1"/>
        </w:rPr>
        <w:t xml:space="preserve"> has resided there in </w:t>
      </w:r>
      <w:proofErr w:type="gramStart"/>
      <w:r w:rsidRPr="00C73818">
        <w:rPr>
          <w:i/>
          <w:iCs/>
          <w:color w:val="5B9BD5" w:themeColor="accent1"/>
        </w:rPr>
        <w:t>last</w:t>
      </w:r>
      <w:proofErr w:type="gramEnd"/>
      <w:r w:rsidRPr="00C73818">
        <w:rPr>
          <w:i/>
          <w:iCs/>
          <w:color w:val="5B9BD5" w:themeColor="accent1"/>
        </w:rPr>
        <w:t xml:space="preserve"> 6 months</w:t>
      </w:r>
      <w:r w:rsidR="00F33699">
        <w:rPr>
          <w:i/>
          <w:iCs/>
          <w:color w:val="5B9BD5" w:themeColor="accent1"/>
        </w:rPr>
        <w:t>.</w:t>
      </w:r>
    </w:p>
    <w:p w14:paraId="6A0301C2" w14:textId="2A85C60F" w:rsidR="00C73818" w:rsidRDefault="00C73818" w:rsidP="003E4220">
      <w:pPr>
        <w:pStyle w:val="ListParagraph"/>
        <w:numPr>
          <w:ilvl w:val="1"/>
          <w:numId w:val="55"/>
        </w:numPr>
        <w:ind w:left="2160"/>
        <w:rPr>
          <w:i/>
          <w:iCs/>
          <w:color w:val="5B9BD5" w:themeColor="accent1"/>
        </w:rPr>
      </w:pPr>
      <w:r>
        <w:rPr>
          <w:i/>
          <w:iCs/>
          <w:color w:val="5B9BD5" w:themeColor="accent1"/>
        </w:rPr>
        <w:t>The defendant i</w:t>
      </w:r>
      <w:r w:rsidRPr="00C73818">
        <w:rPr>
          <w:i/>
          <w:iCs/>
          <w:color w:val="5B9BD5" w:themeColor="accent1"/>
        </w:rPr>
        <w:t>s or has dependents eligible for any federal or state public assistance based on financial hardship (</w:t>
      </w:r>
      <w:proofErr w:type="gramStart"/>
      <w:r w:rsidRPr="00C73818">
        <w:rPr>
          <w:i/>
          <w:iCs/>
          <w:color w:val="5B9BD5" w:themeColor="accent1"/>
        </w:rPr>
        <w:t>e.g.</w:t>
      </w:r>
      <w:proofErr w:type="gramEnd"/>
      <w:r w:rsidRPr="00C73818">
        <w:rPr>
          <w:i/>
          <w:iCs/>
          <w:color w:val="5B9BD5" w:themeColor="accent1"/>
        </w:rPr>
        <w:t xml:space="preserve"> Social Security disability income, food stamps, etc.)</w:t>
      </w:r>
      <w:r w:rsidR="00F33699">
        <w:rPr>
          <w:i/>
          <w:iCs/>
          <w:color w:val="5B9BD5" w:themeColor="accent1"/>
        </w:rPr>
        <w:t>.</w:t>
      </w:r>
    </w:p>
    <w:p w14:paraId="75857872" w14:textId="3AA99CC2" w:rsidR="00751FA8" w:rsidRPr="004855DE" w:rsidRDefault="00751FA8" w:rsidP="00175019">
      <w:pPr>
        <w:ind w:left="1800"/>
      </w:pPr>
      <w:r w:rsidRPr="004855DE">
        <w:rPr>
          <w:b/>
          <w:bCs/>
          <w:highlight w:val="lightGray"/>
        </w:rPr>
        <w:t>Note:</w:t>
      </w:r>
      <w:r w:rsidRPr="004855DE">
        <w:rPr>
          <w:highlight w:val="lightGray"/>
        </w:rPr>
        <w:t xml:space="preserve"> The Alamance County Consent Order includes </w:t>
      </w:r>
      <w:proofErr w:type="gramStart"/>
      <w:r w:rsidRPr="004855DE">
        <w:rPr>
          <w:highlight w:val="lightGray"/>
        </w:rPr>
        <w:t>all of</w:t>
      </w:r>
      <w:proofErr w:type="gramEnd"/>
      <w:r w:rsidRPr="004855DE">
        <w:rPr>
          <w:highlight w:val="lightGray"/>
        </w:rPr>
        <w:t xml:space="preserve"> these presumptions, except for </w:t>
      </w:r>
      <w:r w:rsidR="00622061">
        <w:rPr>
          <w:highlight w:val="lightGray"/>
        </w:rPr>
        <w:t>the one</w:t>
      </w:r>
      <w:r w:rsidRPr="004855DE">
        <w:rPr>
          <w:highlight w:val="lightGray"/>
        </w:rPr>
        <w:t xml:space="preserve"> pertaining to juvenile</w:t>
      </w:r>
      <w:r w:rsidR="00C548F9" w:rsidRPr="004855DE">
        <w:rPr>
          <w:highlight w:val="lightGray"/>
        </w:rPr>
        <w:t>s</w:t>
      </w:r>
      <w:r w:rsidR="008513A7" w:rsidRPr="004855DE">
        <w:rPr>
          <w:highlight w:val="lightGray"/>
        </w:rPr>
        <w:t>.</w:t>
      </w:r>
    </w:p>
    <w:p w14:paraId="60DC4B8A" w14:textId="099771E3" w:rsidR="00175019" w:rsidRDefault="00175019" w:rsidP="00175019">
      <w:pPr>
        <w:ind w:left="1800"/>
        <w:rPr>
          <w:b/>
          <w:bCs/>
          <w:i/>
          <w:iCs/>
          <w:color w:val="5B9BD5" w:themeColor="accent1"/>
        </w:rPr>
      </w:pPr>
      <w:r>
        <w:rPr>
          <w:b/>
          <w:bCs/>
          <w:i/>
          <w:iCs/>
          <w:color w:val="5B9BD5" w:themeColor="accent1"/>
        </w:rPr>
        <w:t>Table 1:</w:t>
      </w:r>
      <w:r>
        <w:rPr>
          <w:i/>
          <w:iCs/>
          <w:color w:val="5B9BD5" w:themeColor="accent1"/>
        </w:rPr>
        <w:t xml:space="preserve"> </w:t>
      </w:r>
      <w:r w:rsidRPr="003311BE">
        <w:rPr>
          <w:b/>
          <w:bCs/>
          <w:i/>
          <w:iCs/>
          <w:color w:val="5B9BD5" w:themeColor="accent1"/>
        </w:rPr>
        <w:t>[</w:t>
      </w:r>
      <w:r w:rsidRPr="00175019">
        <w:rPr>
          <w:b/>
          <w:bCs/>
          <w:i/>
          <w:iCs/>
          <w:color w:val="5B9BD5" w:themeColor="accent1"/>
        </w:rPr>
        <w:t>202</w:t>
      </w:r>
      <w:r w:rsidR="002E06A9">
        <w:rPr>
          <w:b/>
          <w:bCs/>
          <w:i/>
          <w:iCs/>
          <w:color w:val="5B9BD5" w:themeColor="accent1"/>
        </w:rPr>
        <w:t>2</w:t>
      </w:r>
      <w:r>
        <w:rPr>
          <w:b/>
          <w:bCs/>
          <w:i/>
          <w:iCs/>
          <w:color w:val="5B9BD5" w:themeColor="accent1"/>
        </w:rPr>
        <w:t>] [replace with 202</w:t>
      </w:r>
      <w:r w:rsidR="002E06A9">
        <w:rPr>
          <w:b/>
          <w:bCs/>
          <w:i/>
          <w:iCs/>
          <w:color w:val="5B9BD5" w:themeColor="accent1"/>
        </w:rPr>
        <w:t>3</w:t>
      </w:r>
      <w:r>
        <w:rPr>
          <w:b/>
          <w:bCs/>
          <w:i/>
          <w:iCs/>
          <w:color w:val="5B9BD5" w:themeColor="accent1"/>
        </w:rPr>
        <w:t xml:space="preserve"> when available]</w:t>
      </w:r>
      <w:r w:rsidRPr="00175019">
        <w:rPr>
          <w:b/>
          <w:bCs/>
          <w:i/>
          <w:iCs/>
          <w:color w:val="5B9BD5" w:themeColor="accent1"/>
        </w:rPr>
        <w:t xml:space="preserve"> Federal Poverty Guidelines</w:t>
      </w:r>
    </w:p>
    <w:tbl>
      <w:tblPr>
        <w:tblStyle w:val="TableGrid"/>
        <w:tblW w:w="0" w:type="auto"/>
        <w:tblInd w:w="2747" w:type="dxa"/>
        <w:tblLook w:val="04A0" w:firstRow="1" w:lastRow="0" w:firstColumn="1" w:lastColumn="0" w:noHBand="0" w:noVBand="1"/>
      </w:tblPr>
      <w:tblGrid>
        <w:gridCol w:w="895"/>
        <w:gridCol w:w="3330"/>
      </w:tblGrid>
      <w:tr w:rsidR="002E06A9" w14:paraId="713982C6" w14:textId="77777777" w:rsidTr="002E06A9">
        <w:tc>
          <w:tcPr>
            <w:tcW w:w="4225" w:type="dxa"/>
            <w:gridSpan w:val="2"/>
          </w:tcPr>
          <w:p w14:paraId="70B52AD8" w14:textId="77777777" w:rsidR="002E06A9" w:rsidRPr="00090F17" w:rsidRDefault="002E06A9" w:rsidP="00427966">
            <w:pPr>
              <w:rPr>
                <w:b/>
                <w:bCs/>
              </w:rPr>
            </w:pPr>
            <w:r>
              <w:rPr>
                <w:b/>
                <w:bCs/>
              </w:rPr>
              <w:t>Federal Poverty Guidelines (2022)</w:t>
            </w:r>
          </w:p>
        </w:tc>
      </w:tr>
      <w:tr w:rsidR="002E06A9" w14:paraId="6BA99DED" w14:textId="77777777" w:rsidTr="002E06A9">
        <w:tc>
          <w:tcPr>
            <w:tcW w:w="895" w:type="dxa"/>
          </w:tcPr>
          <w:p w14:paraId="465ACBC2" w14:textId="77777777" w:rsidR="002E06A9" w:rsidRPr="00090F17" w:rsidRDefault="002E06A9" w:rsidP="00427966">
            <w:pPr>
              <w:rPr>
                <w:b/>
                <w:bCs/>
              </w:rPr>
            </w:pPr>
            <w:r>
              <w:rPr>
                <w:b/>
                <w:bCs/>
              </w:rPr>
              <w:t>Family Size</w:t>
            </w:r>
          </w:p>
        </w:tc>
        <w:tc>
          <w:tcPr>
            <w:tcW w:w="3330" w:type="dxa"/>
          </w:tcPr>
          <w:p w14:paraId="2447A5A0" w14:textId="77777777" w:rsidR="002E06A9" w:rsidRPr="00090F17" w:rsidRDefault="002E06A9" w:rsidP="00427966">
            <w:pPr>
              <w:rPr>
                <w:b/>
                <w:bCs/>
              </w:rPr>
            </w:pPr>
            <w:r>
              <w:rPr>
                <w:b/>
                <w:bCs/>
              </w:rPr>
              <w:t>Annual/Monthly Income</w:t>
            </w:r>
          </w:p>
        </w:tc>
      </w:tr>
      <w:tr w:rsidR="002E06A9" w14:paraId="47A7B2A7" w14:textId="77777777" w:rsidTr="002E06A9">
        <w:tc>
          <w:tcPr>
            <w:tcW w:w="895" w:type="dxa"/>
          </w:tcPr>
          <w:p w14:paraId="651C6CC7" w14:textId="77777777" w:rsidR="002E06A9" w:rsidRDefault="002E06A9" w:rsidP="00427966">
            <w:r>
              <w:t>1</w:t>
            </w:r>
          </w:p>
        </w:tc>
        <w:tc>
          <w:tcPr>
            <w:tcW w:w="3330" w:type="dxa"/>
          </w:tcPr>
          <w:p w14:paraId="0E860CDA" w14:textId="77777777" w:rsidR="002E06A9" w:rsidRPr="004A41B6" w:rsidRDefault="002E06A9" w:rsidP="00427966">
            <w:pPr>
              <w:rPr>
                <w:rFonts w:ascii="Calibri" w:hAnsi="Calibri" w:cs="Calibri"/>
                <w:color w:val="000000"/>
              </w:rPr>
            </w:pPr>
            <w:r>
              <w:rPr>
                <w:rFonts w:ascii="Calibri" w:hAnsi="Calibri" w:cs="Calibri"/>
                <w:color w:val="000000"/>
              </w:rPr>
              <w:t>$27,180/$2,265</w:t>
            </w:r>
          </w:p>
        </w:tc>
      </w:tr>
      <w:tr w:rsidR="002E06A9" w14:paraId="5128BB43" w14:textId="77777777" w:rsidTr="002E06A9">
        <w:tc>
          <w:tcPr>
            <w:tcW w:w="895" w:type="dxa"/>
          </w:tcPr>
          <w:p w14:paraId="077D97FF" w14:textId="77777777" w:rsidR="002E06A9" w:rsidRDefault="002E06A9" w:rsidP="00427966">
            <w:r>
              <w:t>2</w:t>
            </w:r>
          </w:p>
        </w:tc>
        <w:tc>
          <w:tcPr>
            <w:tcW w:w="3330" w:type="dxa"/>
          </w:tcPr>
          <w:p w14:paraId="783CD79E" w14:textId="77777777" w:rsidR="002E06A9" w:rsidRPr="004A41B6" w:rsidRDefault="002E06A9" w:rsidP="00427966">
            <w:pPr>
              <w:rPr>
                <w:rFonts w:ascii="Calibri" w:hAnsi="Calibri" w:cs="Calibri"/>
                <w:color w:val="000000"/>
              </w:rPr>
            </w:pPr>
            <w:r>
              <w:rPr>
                <w:rFonts w:ascii="Calibri" w:hAnsi="Calibri" w:cs="Calibri"/>
                <w:color w:val="000000"/>
              </w:rPr>
              <w:t>$36,620/$3,052</w:t>
            </w:r>
          </w:p>
        </w:tc>
      </w:tr>
      <w:tr w:rsidR="002E06A9" w14:paraId="7AD61C67" w14:textId="77777777" w:rsidTr="002E06A9">
        <w:tc>
          <w:tcPr>
            <w:tcW w:w="895" w:type="dxa"/>
          </w:tcPr>
          <w:p w14:paraId="22A4E4B7" w14:textId="77777777" w:rsidR="002E06A9" w:rsidRDefault="002E06A9" w:rsidP="00427966">
            <w:r>
              <w:t>3</w:t>
            </w:r>
          </w:p>
        </w:tc>
        <w:tc>
          <w:tcPr>
            <w:tcW w:w="3330" w:type="dxa"/>
          </w:tcPr>
          <w:p w14:paraId="2AE6FF1F" w14:textId="77777777" w:rsidR="002E06A9" w:rsidRPr="00F92339" w:rsidRDefault="002E06A9" w:rsidP="00427966">
            <w:pPr>
              <w:rPr>
                <w:rFonts w:ascii="Calibri" w:hAnsi="Calibri" w:cs="Calibri"/>
                <w:color w:val="000000"/>
              </w:rPr>
            </w:pPr>
            <w:r>
              <w:rPr>
                <w:rFonts w:ascii="Calibri" w:hAnsi="Calibri" w:cs="Calibri"/>
                <w:color w:val="000000"/>
              </w:rPr>
              <w:t>$46,060/$3,838</w:t>
            </w:r>
          </w:p>
        </w:tc>
      </w:tr>
      <w:tr w:rsidR="002E06A9" w14:paraId="5FCC2671" w14:textId="77777777" w:rsidTr="002E06A9">
        <w:tc>
          <w:tcPr>
            <w:tcW w:w="895" w:type="dxa"/>
          </w:tcPr>
          <w:p w14:paraId="030C9AF3" w14:textId="77777777" w:rsidR="002E06A9" w:rsidRDefault="002E06A9" w:rsidP="00427966">
            <w:r>
              <w:t>4</w:t>
            </w:r>
          </w:p>
        </w:tc>
        <w:tc>
          <w:tcPr>
            <w:tcW w:w="3330" w:type="dxa"/>
          </w:tcPr>
          <w:p w14:paraId="15A115C0" w14:textId="77777777" w:rsidR="002E06A9" w:rsidRPr="00F92339" w:rsidRDefault="002E06A9" w:rsidP="00427966">
            <w:pPr>
              <w:rPr>
                <w:rFonts w:ascii="Calibri" w:hAnsi="Calibri" w:cs="Calibri"/>
                <w:color w:val="000000"/>
              </w:rPr>
            </w:pPr>
            <w:r>
              <w:rPr>
                <w:rFonts w:ascii="Calibri" w:hAnsi="Calibri" w:cs="Calibri"/>
                <w:color w:val="000000"/>
              </w:rPr>
              <w:t>$55,500/$4,625</w:t>
            </w:r>
          </w:p>
        </w:tc>
      </w:tr>
      <w:tr w:rsidR="002E06A9" w14:paraId="577D1C37" w14:textId="77777777" w:rsidTr="002E06A9">
        <w:tc>
          <w:tcPr>
            <w:tcW w:w="895" w:type="dxa"/>
          </w:tcPr>
          <w:p w14:paraId="35EB96AA" w14:textId="77777777" w:rsidR="002E06A9" w:rsidRDefault="002E06A9" w:rsidP="00427966">
            <w:r>
              <w:t>5</w:t>
            </w:r>
          </w:p>
        </w:tc>
        <w:tc>
          <w:tcPr>
            <w:tcW w:w="3330" w:type="dxa"/>
          </w:tcPr>
          <w:p w14:paraId="29FFDAE4" w14:textId="77777777" w:rsidR="002E06A9" w:rsidRPr="00F92339" w:rsidRDefault="002E06A9" w:rsidP="00427966">
            <w:pPr>
              <w:rPr>
                <w:rFonts w:ascii="Calibri" w:hAnsi="Calibri" w:cs="Calibri"/>
                <w:color w:val="000000"/>
              </w:rPr>
            </w:pPr>
            <w:r>
              <w:rPr>
                <w:rFonts w:ascii="Calibri" w:hAnsi="Calibri" w:cs="Calibri"/>
                <w:color w:val="000000"/>
              </w:rPr>
              <w:t>$64,940/$5,412</w:t>
            </w:r>
          </w:p>
        </w:tc>
      </w:tr>
      <w:tr w:rsidR="002E06A9" w14:paraId="650B4D5D" w14:textId="77777777" w:rsidTr="002E06A9">
        <w:tc>
          <w:tcPr>
            <w:tcW w:w="895" w:type="dxa"/>
          </w:tcPr>
          <w:p w14:paraId="75B05D71" w14:textId="77777777" w:rsidR="002E06A9" w:rsidRDefault="002E06A9" w:rsidP="00427966">
            <w:r>
              <w:t>6</w:t>
            </w:r>
          </w:p>
        </w:tc>
        <w:tc>
          <w:tcPr>
            <w:tcW w:w="3330" w:type="dxa"/>
          </w:tcPr>
          <w:p w14:paraId="09FDB4BC" w14:textId="77777777" w:rsidR="002E06A9" w:rsidRPr="00F92339" w:rsidRDefault="002E06A9" w:rsidP="00427966">
            <w:pPr>
              <w:rPr>
                <w:rFonts w:ascii="Calibri" w:hAnsi="Calibri" w:cs="Calibri"/>
                <w:color w:val="000000"/>
              </w:rPr>
            </w:pPr>
            <w:r>
              <w:rPr>
                <w:rFonts w:ascii="Calibri" w:hAnsi="Calibri" w:cs="Calibri"/>
                <w:color w:val="000000"/>
              </w:rPr>
              <w:t>$74,380/$6,198</w:t>
            </w:r>
          </w:p>
        </w:tc>
      </w:tr>
      <w:tr w:rsidR="002E06A9" w14:paraId="66B2587F" w14:textId="77777777" w:rsidTr="002E06A9">
        <w:tc>
          <w:tcPr>
            <w:tcW w:w="895" w:type="dxa"/>
          </w:tcPr>
          <w:p w14:paraId="7DA3C40B" w14:textId="77777777" w:rsidR="002E06A9" w:rsidRDefault="002E06A9" w:rsidP="00427966">
            <w:r>
              <w:t>7</w:t>
            </w:r>
          </w:p>
        </w:tc>
        <w:tc>
          <w:tcPr>
            <w:tcW w:w="3330" w:type="dxa"/>
          </w:tcPr>
          <w:p w14:paraId="0EA4E358" w14:textId="77777777" w:rsidR="002E06A9" w:rsidRPr="00F92339" w:rsidRDefault="002E06A9" w:rsidP="00427966">
            <w:pPr>
              <w:rPr>
                <w:rFonts w:ascii="Calibri" w:hAnsi="Calibri" w:cs="Calibri"/>
                <w:color w:val="000000"/>
              </w:rPr>
            </w:pPr>
            <w:r>
              <w:rPr>
                <w:rFonts w:ascii="Calibri" w:hAnsi="Calibri" w:cs="Calibri"/>
                <w:color w:val="000000"/>
              </w:rPr>
              <w:t>$83,820/$6,985</w:t>
            </w:r>
          </w:p>
        </w:tc>
      </w:tr>
      <w:tr w:rsidR="002E06A9" w14:paraId="3C87EA8E" w14:textId="77777777" w:rsidTr="002E06A9">
        <w:tc>
          <w:tcPr>
            <w:tcW w:w="895" w:type="dxa"/>
          </w:tcPr>
          <w:p w14:paraId="62F9DC72" w14:textId="77777777" w:rsidR="002E06A9" w:rsidRDefault="002E06A9" w:rsidP="00427966">
            <w:r>
              <w:t>8</w:t>
            </w:r>
          </w:p>
        </w:tc>
        <w:tc>
          <w:tcPr>
            <w:tcW w:w="3330" w:type="dxa"/>
          </w:tcPr>
          <w:p w14:paraId="268AF93A" w14:textId="77777777" w:rsidR="002E06A9" w:rsidRPr="00F92339" w:rsidRDefault="002E06A9" w:rsidP="00427966">
            <w:pPr>
              <w:rPr>
                <w:rFonts w:ascii="Calibri" w:hAnsi="Calibri" w:cs="Calibri"/>
                <w:color w:val="000000"/>
              </w:rPr>
            </w:pPr>
            <w:r>
              <w:rPr>
                <w:rFonts w:ascii="Calibri" w:hAnsi="Calibri" w:cs="Calibri"/>
                <w:color w:val="000000"/>
              </w:rPr>
              <w:t>$93,260/$7,772</w:t>
            </w:r>
          </w:p>
        </w:tc>
      </w:tr>
      <w:tr w:rsidR="002E06A9" w14:paraId="7BFE9CF9" w14:textId="77777777" w:rsidTr="002E06A9">
        <w:tc>
          <w:tcPr>
            <w:tcW w:w="4225" w:type="dxa"/>
            <w:gridSpan w:val="2"/>
          </w:tcPr>
          <w:p w14:paraId="453E242D" w14:textId="77777777" w:rsidR="002E06A9" w:rsidRDefault="002E06A9" w:rsidP="00427966">
            <w:r>
              <w:t>For family size greater than 8, add $9,440 annual/$787 monthly for each additional person</w:t>
            </w:r>
          </w:p>
        </w:tc>
      </w:tr>
      <w:tr w:rsidR="002E06A9" w14:paraId="2BE336D5" w14:textId="77777777" w:rsidTr="002E06A9">
        <w:tc>
          <w:tcPr>
            <w:tcW w:w="4225" w:type="dxa"/>
            <w:gridSpan w:val="2"/>
          </w:tcPr>
          <w:p w14:paraId="71D8F95C" w14:textId="77777777" w:rsidR="002E06A9" w:rsidRDefault="002E06A9" w:rsidP="00427966">
            <w:r>
              <w:t xml:space="preserve">Income amounts listed are 200% of the current federal poverty guidelines (2022), </w:t>
            </w:r>
            <w:r w:rsidRPr="004A41B6">
              <w:t>https://aspe.hhs.gov/topics/poverty-economic-mobility/poverty-guidelines</w:t>
            </w:r>
          </w:p>
        </w:tc>
      </w:tr>
    </w:tbl>
    <w:p w14:paraId="2D5FA762" w14:textId="77777777" w:rsidR="002E06A9" w:rsidRPr="00751FA8" w:rsidRDefault="002E06A9" w:rsidP="00175019">
      <w:pPr>
        <w:ind w:left="1800"/>
        <w:rPr>
          <w:i/>
          <w:iCs/>
          <w:color w:val="5B9BD5" w:themeColor="accent1"/>
        </w:rPr>
      </w:pPr>
    </w:p>
    <w:p w14:paraId="7D87C984" w14:textId="2BF772B7" w:rsidR="00746BF1" w:rsidRDefault="00C73818" w:rsidP="003E4220">
      <w:pPr>
        <w:pStyle w:val="ListParagraph"/>
        <w:numPr>
          <w:ilvl w:val="0"/>
          <w:numId w:val="12"/>
        </w:numPr>
        <w:ind w:left="1800"/>
        <w:rPr>
          <w:i/>
          <w:iCs/>
          <w:color w:val="5B9BD5" w:themeColor="accent1"/>
        </w:rPr>
      </w:pPr>
      <w:r w:rsidRPr="00175019">
        <w:rPr>
          <w:b/>
          <w:bCs/>
          <w:i/>
          <w:iCs/>
          <w:color w:val="5B9BD5" w:themeColor="accent1"/>
        </w:rPr>
        <w:lastRenderedPageBreak/>
        <w:t xml:space="preserve">Regarding Amount </w:t>
      </w:r>
      <w:r w:rsidR="00751FA8" w:rsidRPr="00175019">
        <w:rPr>
          <w:b/>
          <w:bCs/>
          <w:i/>
          <w:iCs/>
          <w:color w:val="5B9BD5" w:themeColor="accent1"/>
        </w:rPr>
        <w:t>of Secured Bond.</w:t>
      </w:r>
      <w:r w:rsidR="00751FA8" w:rsidRPr="00751FA8">
        <w:rPr>
          <w:i/>
          <w:iCs/>
          <w:color w:val="5B9BD5" w:themeColor="accent1"/>
        </w:rPr>
        <w:t xml:space="preserve"> There is a rebuttable presumption that a person </w:t>
      </w:r>
      <w:r w:rsidR="005C70FF">
        <w:rPr>
          <w:i/>
          <w:iCs/>
          <w:color w:val="5B9BD5" w:themeColor="accent1"/>
        </w:rPr>
        <w:t xml:space="preserve">cannot </w:t>
      </w:r>
      <w:r w:rsidR="00751FA8" w:rsidRPr="00751FA8">
        <w:rPr>
          <w:i/>
          <w:iCs/>
          <w:color w:val="5B9BD5" w:themeColor="accent1"/>
        </w:rPr>
        <w:t>pay any secured bond amount that exceeds [</w:t>
      </w:r>
      <w:r w:rsidR="003561F9">
        <w:rPr>
          <w:i/>
          <w:iCs/>
          <w:color w:val="5B9BD5" w:themeColor="accent1"/>
        </w:rPr>
        <w:t>i</w:t>
      </w:r>
      <w:r w:rsidR="00751FA8" w:rsidRPr="00751FA8">
        <w:rPr>
          <w:i/>
          <w:iCs/>
          <w:color w:val="5B9BD5" w:themeColor="accent1"/>
        </w:rPr>
        <w:t xml:space="preserve">nsert a percentage of the defendant’s monthly income; in the Alamance Consent Order, this provision states: </w:t>
      </w:r>
      <w:r w:rsidR="003A51B6">
        <w:rPr>
          <w:i/>
          <w:iCs/>
          <w:color w:val="5B9BD5" w:themeColor="accent1"/>
        </w:rPr>
        <w:t>“</w:t>
      </w:r>
      <w:r w:rsidR="00751FA8" w:rsidRPr="00751FA8">
        <w:rPr>
          <w:i/>
          <w:iCs/>
          <w:color w:val="5B9BD5" w:themeColor="accent1"/>
        </w:rPr>
        <w:t>2% of</w:t>
      </w:r>
      <w:r w:rsidR="00751FA8">
        <w:rPr>
          <w:i/>
          <w:iCs/>
          <w:color w:val="5B9BD5" w:themeColor="accent1"/>
        </w:rPr>
        <w:t xml:space="preserve"> </w:t>
      </w:r>
      <w:r w:rsidR="00751FA8" w:rsidRPr="00751FA8">
        <w:rPr>
          <w:i/>
          <w:iCs/>
          <w:color w:val="5B9BD5" w:themeColor="accent1"/>
        </w:rPr>
        <w:t>his/her monthly income</w:t>
      </w:r>
      <w:r w:rsidR="003A51B6">
        <w:rPr>
          <w:i/>
          <w:iCs/>
          <w:color w:val="5B9BD5" w:themeColor="accent1"/>
        </w:rPr>
        <w:t>”</w:t>
      </w:r>
      <w:r w:rsidR="00751FA8">
        <w:rPr>
          <w:i/>
          <w:iCs/>
          <w:color w:val="5B9BD5" w:themeColor="accent1"/>
        </w:rPr>
        <w:t>]</w:t>
      </w:r>
      <w:r w:rsidR="00751FA8" w:rsidRPr="00751FA8">
        <w:rPr>
          <w:i/>
          <w:iCs/>
          <w:color w:val="5B9BD5" w:themeColor="accent1"/>
        </w:rPr>
        <w:t>.</w:t>
      </w:r>
    </w:p>
    <w:p w14:paraId="1A675374" w14:textId="77777777" w:rsidR="008513A7" w:rsidRDefault="008513A7" w:rsidP="008513A7">
      <w:pPr>
        <w:pStyle w:val="ListParagraph"/>
        <w:ind w:left="1800"/>
        <w:rPr>
          <w:i/>
          <w:iCs/>
          <w:color w:val="5B9BD5" w:themeColor="accent1"/>
        </w:rPr>
      </w:pPr>
    </w:p>
    <w:p w14:paraId="5CC6A2E8" w14:textId="77777777" w:rsidR="00EB7847" w:rsidRDefault="00751FA8" w:rsidP="003E4220">
      <w:pPr>
        <w:pStyle w:val="ListParagraph"/>
        <w:numPr>
          <w:ilvl w:val="0"/>
          <w:numId w:val="9"/>
        </w:numPr>
        <w:rPr>
          <w:i/>
          <w:iCs/>
          <w:color w:val="5B9BD5" w:themeColor="accent1"/>
        </w:rPr>
      </w:pPr>
      <w:r w:rsidRPr="005C70FF">
        <w:rPr>
          <w:b/>
          <w:bCs/>
          <w:i/>
          <w:iCs/>
          <w:color w:val="5B9BD5" w:themeColor="accent1"/>
        </w:rPr>
        <w:t>Rebutting the Presumptions.</w:t>
      </w:r>
      <w:r>
        <w:rPr>
          <w:i/>
          <w:iCs/>
          <w:color w:val="5B9BD5" w:themeColor="accent1"/>
        </w:rPr>
        <w:t xml:space="preserve"> </w:t>
      </w:r>
    </w:p>
    <w:p w14:paraId="447FE570" w14:textId="694FE57D" w:rsidR="00EB7847" w:rsidRPr="004855DE" w:rsidRDefault="00EB7847" w:rsidP="00EB7847">
      <w:pPr>
        <w:pStyle w:val="ListParagraph"/>
        <w:ind w:left="1440"/>
      </w:pPr>
      <w:r w:rsidRPr="004855DE">
        <w:rPr>
          <w:b/>
          <w:bCs/>
          <w:highlight w:val="lightGray"/>
        </w:rPr>
        <w:t xml:space="preserve">Note: </w:t>
      </w:r>
      <w:r w:rsidR="00751FA8" w:rsidRPr="004855DE">
        <w:rPr>
          <w:highlight w:val="lightGray"/>
        </w:rPr>
        <w:t xml:space="preserve">The Alamance County </w:t>
      </w:r>
      <w:r w:rsidR="005C70FF" w:rsidRPr="004855DE">
        <w:rPr>
          <w:highlight w:val="lightGray"/>
        </w:rPr>
        <w:t xml:space="preserve">policy, </w:t>
      </w:r>
      <w:r w:rsidR="008513A7" w:rsidRPr="004855DE">
        <w:rPr>
          <w:highlight w:val="lightGray"/>
        </w:rPr>
        <w:t xml:space="preserve">adopted </w:t>
      </w:r>
      <w:r w:rsidR="005C70FF" w:rsidRPr="004855DE">
        <w:rPr>
          <w:highlight w:val="lightGray"/>
        </w:rPr>
        <w:t xml:space="preserve">in </w:t>
      </w:r>
      <w:r w:rsidR="00E65A63">
        <w:rPr>
          <w:highlight w:val="lightGray"/>
        </w:rPr>
        <w:t>accordance</w:t>
      </w:r>
      <w:r w:rsidR="005C70FF" w:rsidRPr="004855DE">
        <w:rPr>
          <w:highlight w:val="lightGray"/>
        </w:rPr>
        <w:t xml:space="preserve"> with the </w:t>
      </w:r>
      <w:r w:rsidR="00751FA8" w:rsidRPr="004855DE">
        <w:rPr>
          <w:highlight w:val="lightGray"/>
        </w:rPr>
        <w:t xml:space="preserve">Consent Order </w:t>
      </w:r>
      <w:r w:rsidR="005C70FF" w:rsidRPr="004855DE">
        <w:rPr>
          <w:highlight w:val="lightGray"/>
        </w:rPr>
        <w:t>in the federal class action bail litigation</w:t>
      </w:r>
      <w:r w:rsidRPr="004855DE">
        <w:rPr>
          <w:highlight w:val="lightGray"/>
        </w:rPr>
        <w:t>,</w:t>
      </w:r>
      <w:r w:rsidR="005C70FF" w:rsidRPr="004855DE">
        <w:rPr>
          <w:highlight w:val="lightGray"/>
        </w:rPr>
        <w:t xml:space="preserve"> </w:t>
      </w:r>
      <w:r w:rsidR="00751FA8" w:rsidRPr="004855DE">
        <w:rPr>
          <w:highlight w:val="lightGray"/>
        </w:rPr>
        <w:t>provides that only four types of evidence</w:t>
      </w:r>
      <w:r w:rsidR="003A51B6" w:rsidRPr="004855DE">
        <w:rPr>
          <w:highlight w:val="lightGray"/>
        </w:rPr>
        <w:t>,</w:t>
      </w:r>
      <w:r w:rsidR="00751FA8" w:rsidRPr="004855DE">
        <w:rPr>
          <w:highlight w:val="lightGray"/>
        </w:rPr>
        <w:t xml:space="preserve"> listed below</w:t>
      </w:r>
      <w:r w:rsidR="003A51B6" w:rsidRPr="004855DE">
        <w:rPr>
          <w:highlight w:val="lightGray"/>
        </w:rPr>
        <w:t>,</w:t>
      </w:r>
      <w:r w:rsidR="00751FA8" w:rsidRPr="004855DE">
        <w:rPr>
          <w:highlight w:val="lightGray"/>
        </w:rPr>
        <w:t xml:space="preserve"> can be considered to rebut the presumptions </w:t>
      </w:r>
      <w:r w:rsidR="003A51B6" w:rsidRPr="004855DE">
        <w:rPr>
          <w:highlight w:val="lightGray"/>
        </w:rPr>
        <w:t>just stated</w:t>
      </w:r>
      <w:r w:rsidR="005C70FF" w:rsidRPr="004855DE">
        <w:rPr>
          <w:highlight w:val="lightGray"/>
        </w:rPr>
        <w:t xml:space="preserve">. The content that follows </w:t>
      </w:r>
      <w:r w:rsidRPr="004855DE">
        <w:rPr>
          <w:highlight w:val="lightGray"/>
        </w:rPr>
        <w:t xml:space="preserve">comes from that </w:t>
      </w:r>
      <w:r w:rsidR="005C70FF" w:rsidRPr="004855DE">
        <w:rPr>
          <w:highlight w:val="lightGray"/>
        </w:rPr>
        <w:t>Order</w:t>
      </w:r>
      <w:r w:rsidR="003A51B6" w:rsidRPr="004855DE">
        <w:rPr>
          <w:highlight w:val="lightGray"/>
        </w:rPr>
        <w:t xml:space="preserve"> and the county’s revised local policy</w:t>
      </w:r>
      <w:r w:rsidR="00751FA8" w:rsidRPr="004855DE">
        <w:rPr>
          <w:highlight w:val="lightGray"/>
        </w:rPr>
        <w:t>.</w:t>
      </w:r>
      <w:r w:rsidR="00751FA8" w:rsidRPr="004855DE">
        <w:t xml:space="preserve"> </w:t>
      </w:r>
    </w:p>
    <w:p w14:paraId="38B1E76A" w14:textId="77777777" w:rsidR="008513A7" w:rsidRDefault="008513A7" w:rsidP="00EB7847">
      <w:pPr>
        <w:pStyle w:val="ListParagraph"/>
        <w:ind w:left="1440"/>
        <w:rPr>
          <w:i/>
          <w:iCs/>
          <w:color w:val="5B9BD5" w:themeColor="accent1"/>
        </w:rPr>
      </w:pPr>
    </w:p>
    <w:p w14:paraId="218C7F89" w14:textId="18DBD4D0" w:rsidR="00751FA8" w:rsidRDefault="00751FA8" w:rsidP="00EB7847">
      <w:pPr>
        <w:pStyle w:val="ListParagraph"/>
        <w:ind w:left="1440"/>
        <w:rPr>
          <w:i/>
          <w:iCs/>
          <w:color w:val="5B9BD5" w:themeColor="accent1"/>
        </w:rPr>
      </w:pPr>
      <w:r>
        <w:rPr>
          <w:i/>
          <w:iCs/>
          <w:color w:val="5B9BD5" w:themeColor="accent1"/>
        </w:rPr>
        <w:t>The presumptions listed above may be rebutted only with evidence that:</w:t>
      </w:r>
    </w:p>
    <w:p w14:paraId="55DBA8AE" w14:textId="5DC35154" w:rsidR="00751FA8" w:rsidRPr="003A51B6" w:rsidRDefault="00F33699" w:rsidP="003E4220">
      <w:pPr>
        <w:pStyle w:val="ListParagraph"/>
        <w:numPr>
          <w:ilvl w:val="1"/>
          <w:numId w:val="12"/>
        </w:numPr>
        <w:ind w:left="1800"/>
        <w:rPr>
          <w:i/>
          <w:iCs/>
          <w:color w:val="5B9BD5" w:themeColor="accent1"/>
        </w:rPr>
      </w:pPr>
      <w:r w:rsidRPr="00F33699">
        <w:rPr>
          <w:b/>
          <w:bCs/>
          <w:i/>
          <w:iCs/>
          <w:color w:val="5B9BD5" w:themeColor="accent1"/>
        </w:rPr>
        <w:t>Income.</w:t>
      </w:r>
      <w:r>
        <w:rPr>
          <w:i/>
          <w:iCs/>
          <w:color w:val="5B9BD5" w:themeColor="accent1"/>
        </w:rPr>
        <w:t xml:space="preserve"> </w:t>
      </w:r>
      <w:r w:rsidR="003A51B6">
        <w:rPr>
          <w:i/>
          <w:iCs/>
          <w:color w:val="5B9BD5" w:themeColor="accent1"/>
        </w:rPr>
        <w:t>The d</w:t>
      </w:r>
      <w:r w:rsidR="00751FA8" w:rsidRPr="003A51B6">
        <w:rPr>
          <w:i/>
          <w:iCs/>
          <w:color w:val="5B9BD5" w:themeColor="accent1"/>
        </w:rPr>
        <w:t xml:space="preserve">efendant’s monthly income is greater than 200% of </w:t>
      </w:r>
      <w:proofErr w:type="gramStart"/>
      <w:r w:rsidR="00751FA8" w:rsidRPr="003A51B6">
        <w:rPr>
          <w:i/>
          <w:iCs/>
          <w:color w:val="5B9BD5" w:themeColor="accent1"/>
        </w:rPr>
        <w:t>poverty</w:t>
      </w:r>
      <w:proofErr w:type="gramEnd"/>
      <w:r w:rsidR="00751FA8" w:rsidRPr="003A51B6">
        <w:rPr>
          <w:i/>
          <w:iCs/>
          <w:color w:val="5B9BD5" w:themeColor="accent1"/>
        </w:rPr>
        <w:t xml:space="preserve"> level. If so, defendant is presumed able to pay a total secured bond in the amount of 2% percent of monthly income.</w:t>
      </w:r>
    </w:p>
    <w:p w14:paraId="50EF657C" w14:textId="143B709B" w:rsidR="00751FA8" w:rsidRDefault="00F33699" w:rsidP="003E4220">
      <w:pPr>
        <w:pStyle w:val="ListParagraph"/>
        <w:numPr>
          <w:ilvl w:val="1"/>
          <w:numId w:val="12"/>
        </w:numPr>
        <w:ind w:left="1800"/>
        <w:rPr>
          <w:i/>
          <w:iCs/>
          <w:color w:val="5B9BD5" w:themeColor="accent1"/>
        </w:rPr>
      </w:pPr>
      <w:r>
        <w:rPr>
          <w:b/>
          <w:i/>
          <w:iCs/>
          <w:color w:val="5B9BD5" w:themeColor="accent1"/>
        </w:rPr>
        <w:t xml:space="preserve">Assets. </w:t>
      </w:r>
      <w:r w:rsidR="00751FA8" w:rsidRPr="00751FA8">
        <w:rPr>
          <w:i/>
          <w:iCs/>
          <w:color w:val="5B9BD5" w:themeColor="accent1"/>
        </w:rPr>
        <w:t>The defendant has liquid assets of at least $3,000. If so</w:t>
      </w:r>
      <w:r w:rsidR="00751FA8">
        <w:rPr>
          <w:i/>
          <w:iCs/>
          <w:color w:val="5B9BD5" w:themeColor="accent1"/>
        </w:rPr>
        <w:t>,</w:t>
      </w:r>
      <w:r w:rsidR="00751FA8" w:rsidRPr="00751FA8">
        <w:rPr>
          <w:i/>
          <w:iCs/>
          <w:color w:val="5B9BD5" w:themeColor="accent1"/>
        </w:rPr>
        <w:t xml:space="preserve"> the judicial official </w:t>
      </w:r>
      <w:r w:rsidR="003561F9">
        <w:rPr>
          <w:i/>
          <w:iCs/>
          <w:color w:val="5B9BD5" w:themeColor="accent1"/>
        </w:rPr>
        <w:t>shall</w:t>
      </w:r>
      <w:r w:rsidR="00751FA8" w:rsidRPr="00751FA8">
        <w:rPr>
          <w:i/>
          <w:iCs/>
          <w:color w:val="5B9BD5" w:themeColor="accent1"/>
        </w:rPr>
        <w:t xml:space="preserve"> determine how much </w:t>
      </w:r>
      <w:r w:rsidR="003A51B6">
        <w:rPr>
          <w:i/>
          <w:iCs/>
          <w:color w:val="5B9BD5" w:themeColor="accent1"/>
        </w:rPr>
        <w:t xml:space="preserve">the </w:t>
      </w:r>
      <w:r w:rsidR="00751FA8" w:rsidRPr="00751FA8">
        <w:rPr>
          <w:i/>
          <w:iCs/>
          <w:color w:val="5B9BD5" w:themeColor="accent1"/>
        </w:rPr>
        <w:t xml:space="preserve">defendant can pay without unreasonable impairment of </w:t>
      </w:r>
      <w:r w:rsidR="003561F9">
        <w:rPr>
          <w:i/>
          <w:iCs/>
          <w:color w:val="5B9BD5" w:themeColor="accent1"/>
        </w:rPr>
        <w:t xml:space="preserve">the defendant’s </w:t>
      </w:r>
      <w:r w:rsidR="00751FA8" w:rsidRPr="00751FA8">
        <w:rPr>
          <w:i/>
          <w:iCs/>
          <w:color w:val="5B9BD5" w:themeColor="accent1"/>
        </w:rPr>
        <w:t>ability to satisfy other financial obligations e.g., housing, food, medical, care of dependents, etc.</w:t>
      </w:r>
      <w:r w:rsidR="00751FA8">
        <w:rPr>
          <w:i/>
          <w:iCs/>
          <w:color w:val="5B9BD5" w:themeColor="accent1"/>
        </w:rPr>
        <w:t xml:space="preserve"> </w:t>
      </w:r>
      <w:r w:rsidR="00751FA8" w:rsidRPr="00751FA8">
        <w:rPr>
          <w:i/>
          <w:iCs/>
          <w:color w:val="5B9BD5" w:themeColor="accent1"/>
        </w:rPr>
        <w:t xml:space="preserve">Liquid assets refer to assets that are readily convertible into cash, such as money in bank accounts, marketable securities, notes, or accounts receivable; personal </w:t>
      </w:r>
      <w:r w:rsidR="008513A7">
        <w:rPr>
          <w:i/>
          <w:iCs/>
          <w:color w:val="5B9BD5" w:themeColor="accent1"/>
        </w:rPr>
        <w:t xml:space="preserve">property </w:t>
      </w:r>
      <w:r w:rsidR="00751FA8" w:rsidRPr="00751FA8">
        <w:rPr>
          <w:i/>
          <w:iCs/>
          <w:color w:val="5B9BD5" w:themeColor="accent1"/>
        </w:rPr>
        <w:t>such as vehicles or jewelry</w:t>
      </w:r>
      <w:r w:rsidR="008513A7">
        <w:rPr>
          <w:i/>
          <w:iCs/>
          <w:color w:val="5B9BD5" w:themeColor="accent1"/>
        </w:rPr>
        <w:t xml:space="preserve"> are not liquid assets for purposes of the ability to pay determination</w:t>
      </w:r>
      <w:r w:rsidR="00751FA8">
        <w:rPr>
          <w:i/>
          <w:iCs/>
          <w:color w:val="5B9BD5" w:themeColor="accent1"/>
        </w:rPr>
        <w:t>.</w:t>
      </w:r>
    </w:p>
    <w:p w14:paraId="78CAAEAA" w14:textId="485826A6" w:rsidR="000A7206" w:rsidRDefault="00F33699" w:rsidP="003E4220">
      <w:pPr>
        <w:pStyle w:val="ListParagraph"/>
        <w:numPr>
          <w:ilvl w:val="1"/>
          <w:numId w:val="12"/>
        </w:numPr>
        <w:ind w:left="1800"/>
        <w:rPr>
          <w:i/>
          <w:iCs/>
          <w:color w:val="5B9BD5" w:themeColor="accent1"/>
        </w:rPr>
      </w:pPr>
      <w:r>
        <w:rPr>
          <w:b/>
          <w:i/>
          <w:iCs/>
          <w:color w:val="5B9BD5" w:themeColor="accent1"/>
        </w:rPr>
        <w:t xml:space="preserve">Equity. </w:t>
      </w:r>
      <w:r w:rsidR="003A51B6">
        <w:rPr>
          <w:i/>
          <w:iCs/>
          <w:color w:val="5B9BD5" w:themeColor="accent1"/>
        </w:rPr>
        <w:t>The d</w:t>
      </w:r>
      <w:r w:rsidR="00751FA8" w:rsidRPr="00751FA8">
        <w:rPr>
          <w:i/>
          <w:iCs/>
          <w:color w:val="5B9BD5" w:themeColor="accent1"/>
        </w:rPr>
        <w:t>efendant has sufficient equity in real property</w:t>
      </w:r>
      <w:r w:rsidR="00751FA8">
        <w:rPr>
          <w:i/>
          <w:iCs/>
          <w:color w:val="5B9BD5" w:themeColor="accent1"/>
        </w:rPr>
        <w:t xml:space="preserve"> [Insert a formula here</w:t>
      </w:r>
      <w:r w:rsidR="000567FA">
        <w:rPr>
          <w:i/>
          <w:iCs/>
          <w:color w:val="5B9BD5" w:themeColor="accent1"/>
        </w:rPr>
        <w:t>]</w:t>
      </w:r>
      <w:r w:rsidR="00751FA8">
        <w:rPr>
          <w:i/>
          <w:iCs/>
          <w:color w:val="5B9BD5" w:themeColor="accent1"/>
        </w:rPr>
        <w:t>;</w:t>
      </w:r>
      <w:r w:rsidR="000A7206">
        <w:rPr>
          <w:i/>
          <w:iCs/>
          <w:color w:val="5B9BD5" w:themeColor="accent1"/>
        </w:rPr>
        <w:t xml:space="preserve"> the formula used in Alamance County is as follows:</w:t>
      </w:r>
    </w:p>
    <w:p w14:paraId="4596B9C1" w14:textId="77777777" w:rsidR="000A7206" w:rsidRDefault="000A7206" w:rsidP="000A7206">
      <w:pPr>
        <w:pStyle w:val="ListParagraph"/>
        <w:ind w:left="2520"/>
        <w:rPr>
          <w:i/>
          <w:iCs/>
          <w:color w:val="5B9BD5" w:themeColor="accent1"/>
        </w:rPr>
      </w:pPr>
    </w:p>
    <w:p w14:paraId="7807256C" w14:textId="204302B2" w:rsidR="00751FA8" w:rsidRDefault="003A51B6" w:rsidP="005C70FF">
      <w:pPr>
        <w:pStyle w:val="ListParagraph"/>
        <w:ind w:left="2160"/>
        <w:rPr>
          <w:i/>
          <w:iCs/>
          <w:color w:val="5B9BD5" w:themeColor="accent1"/>
        </w:rPr>
      </w:pPr>
      <w:r>
        <w:rPr>
          <w:i/>
          <w:iCs/>
          <w:color w:val="5B9BD5" w:themeColor="accent1"/>
        </w:rPr>
        <w:t>The d</w:t>
      </w:r>
      <w:r w:rsidR="000A7206" w:rsidRPr="000A7206">
        <w:rPr>
          <w:i/>
          <w:iCs/>
          <w:color w:val="5B9BD5" w:themeColor="accent1"/>
        </w:rPr>
        <w:t xml:space="preserve">efendant has ownership of real property with available equity in the amount of (A) $__________, of which </w:t>
      </w:r>
      <w:r>
        <w:rPr>
          <w:i/>
          <w:iCs/>
          <w:color w:val="5B9BD5" w:themeColor="accent1"/>
        </w:rPr>
        <w:t xml:space="preserve">the </w:t>
      </w:r>
      <w:r w:rsidR="000A7206" w:rsidRPr="000A7206">
        <w:rPr>
          <w:i/>
          <w:iCs/>
          <w:color w:val="5B9BD5" w:themeColor="accent1"/>
        </w:rPr>
        <w:t>defendant’s ownership share</w:t>
      </w:r>
      <w:r w:rsidR="000A7206">
        <w:rPr>
          <w:i/>
          <w:iCs/>
          <w:color w:val="5B9BD5" w:themeColor="accent1"/>
        </w:rPr>
        <w:t xml:space="preserve"> </w:t>
      </w:r>
      <w:r w:rsidR="000A7206" w:rsidRPr="000A7206">
        <w:rPr>
          <w:i/>
          <w:iCs/>
          <w:color w:val="5B9BD5" w:themeColor="accent1"/>
        </w:rPr>
        <w:t xml:space="preserve">is (B) ____%, for a value of (C) $_________ (A*B). Eighty percent (80%) of </w:t>
      </w:r>
      <w:r>
        <w:rPr>
          <w:i/>
          <w:iCs/>
          <w:color w:val="5B9BD5" w:themeColor="accent1"/>
        </w:rPr>
        <w:t xml:space="preserve">the </w:t>
      </w:r>
      <w:r w:rsidR="000A7206" w:rsidRPr="000A7206">
        <w:rPr>
          <w:i/>
          <w:iCs/>
          <w:color w:val="5B9BD5" w:themeColor="accent1"/>
        </w:rPr>
        <w:t>defendant’s share $__________ (C* 0.80), is deemed</w:t>
      </w:r>
      <w:r w:rsidR="000A7206">
        <w:rPr>
          <w:i/>
          <w:iCs/>
          <w:color w:val="5B9BD5" w:themeColor="accent1"/>
        </w:rPr>
        <w:t xml:space="preserve"> </w:t>
      </w:r>
      <w:r w:rsidR="000A7206" w:rsidRPr="000A7206">
        <w:rPr>
          <w:i/>
          <w:iCs/>
          <w:color w:val="5B9BD5" w:themeColor="accent1"/>
        </w:rPr>
        <w:t>available for the purpose of securing bond.</w:t>
      </w:r>
    </w:p>
    <w:p w14:paraId="681F6E39" w14:textId="77777777" w:rsidR="00EB7847" w:rsidRPr="000A7206" w:rsidRDefault="00EB7847" w:rsidP="005C70FF">
      <w:pPr>
        <w:pStyle w:val="ListParagraph"/>
        <w:ind w:left="2160"/>
        <w:rPr>
          <w:i/>
          <w:iCs/>
          <w:color w:val="5B9BD5" w:themeColor="accent1"/>
        </w:rPr>
      </w:pPr>
    </w:p>
    <w:p w14:paraId="2F4C4C1A" w14:textId="2A7FAF71" w:rsidR="00751FA8" w:rsidRDefault="00F33699" w:rsidP="003E4220">
      <w:pPr>
        <w:pStyle w:val="ListParagraph"/>
        <w:numPr>
          <w:ilvl w:val="1"/>
          <w:numId w:val="12"/>
        </w:numPr>
        <w:ind w:left="1710"/>
        <w:rPr>
          <w:i/>
          <w:iCs/>
          <w:color w:val="5B9BD5" w:themeColor="accent1"/>
        </w:rPr>
      </w:pPr>
      <w:r>
        <w:rPr>
          <w:b/>
          <w:i/>
          <w:iCs/>
          <w:color w:val="5B9BD5" w:themeColor="accent1"/>
        </w:rPr>
        <w:t xml:space="preserve">Unsolicited Statement. </w:t>
      </w:r>
      <w:r w:rsidR="00751FA8">
        <w:rPr>
          <w:i/>
          <w:iCs/>
          <w:color w:val="5B9BD5" w:themeColor="accent1"/>
        </w:rPr>
        <w:t>The d</w:t>
      </w:r>
      <w:r w:rsidR="00751FA8" w:rsidRPr="00751FA8">
        <w:rPr>
          <w:i/>
          <w:iCs/>
          <w:color w:val="5B9BD5" w:themeColor="accent1"/>
        </w:rPr>
        <w:t xml:space="preserve">efendant has made an unsolicited statement </w:t>
      </w:r>
      <w:r w:rsidR="00751FA8">
        <w:rPr>
          <w:i/>
          <w:iCs/>
          <w:color w:val="5B9BD5" w:themeColor="accent1"/>
        </w:rPr>
        <w:t xml:space="preserve">to a </w:t>
      </w:r>
      <w:r w:rsidR="000A7206">
        <w:rPr>
          <w:i/>
          <w:iCs/>
          <w:color w:val="5B9BD5" w:themeColor="accent1"/>
        </w:rPr>
        <w:t xml:space="preserve">district or superior court </w:t>
      </w:r>
      <w:r w:rsidR="00751FA8">
        <w:rPr>
          <w:i/>
          <w:iCs/>
          <w:color w:val="5B9BD5" w:themeColor="accent1"/>
        </w:rPr>
        <w:t xml:space="preserve">judge </w:t>
      </w:r>
      <w:r w:rsidR="00751FA8" w:rsidRPr="00751FA8">
        <w:rPr>
          <w:i/>
          <w:iCs/>
          <w:color w:val="5B9BD5" w:themeColor="accent1"/>
        </w:rPr>
        <w:t xml:space="preserve">that </w:t>
      </w:r>
      <w:r w:rsidR="003A51B6">
        <w:rPr>
          <w:i/>
          <w:iCs/>
          <w:color w:val="5B9BD5" w:themeColor="accent1"/>
        </w:rPr>
        <w:t>the defendant</w:t>
      </w:r>
      <w:r w:rsidR="00751FA8" w:rsidRPr="00751FA8">
        <w:rPr>
          <w:i/>
          <w:iCs/>
          <w:color w:val="5B9BD5" w:themeColor="accent1"/>
        </w:rPr>
        <w:t xml:space="preserve"> can satisfy a specific secured bond amount without unreasonable impairment of ability to satisfy other financial obligations</w:t>
      </w:r>
      <w:r w:rsidR="008513A7">
        <w:rPr>
          <w:i/>
          <w:iCs/>
          <w:color w:val="5B9BD5" w:themeColor="accent1"/>
        </w:rPr>
        <w:t>.</w:t>
      </w:r>
    </w:p>
    <w:p w14:paraId="38C606C3" w14:textId="77777777" w:rsidR="008513A7" w:rsidRPr="00751FA8" w:rsidRDefault="008513A7" w:rsidP="008513A7">
      <w:pPr>
        <w:pStyle w:val="ListParagraph"/>
        <w:ind w:left="1710"/>
        <w:rPr>
          <w:i/>
          <w:iCs/>
          <w:color w:val="5B9BD5" w:themeColor="accent1"/>
        </w:rPr>
      </w:pPr>
    </w:p>
    <w:p w14:paraId="77145822" w14:textId="77777777" w:rsidR="00EB7847" w:rsidRDefault="000A7206" w:rsidP="003E4220">
      <w:pPr>
        <w:pStyle w:val="ListParagraph"/>
        <w:numPr>
          <w:ilvl w:val="0"/>
          <w:numId w:val="9"/>
        </w:numPr>
        <w:rPr>
          <w:i/>
          <w:iCs/>
          <w:color w:val="5B9BD5" w:themeColor="accent1"/>
        </w:rPr>
      </w:pPr>
      <w:r w:rsidRPr="00EB7847">
        <w:rPr>
          <w:b/>
          <w:bCs/>
          <w:i/>
          <w:iCs/>
          <w:color w:val="5B9BD5" w:themeColor="accent1"/>
        </w:rPr>
        <w:t>Determining Ability to Pay When Multiple Bonds Are Imposed.</w:t>
      </w:r>
      <w:r>
        <w:rPr>
          <w:i/>
          <w:iCs/>
          <w:color w:val="5B9BD5" w:themeColor="accent1"/>
        </w:rPr>
        <w:t xml:space="preserve"> </w:t>
      </w:r>
    </w:p>
    <w:p w14:paraId="22E27910" w14:textId="3C272CBB" w:rsidR="000A7206" w:rsidRDefault="000A7206" w:rsidP="00EB7847">
      <w:pPr>
        <w:pStyle w:val="ListParagraph"/>
        <w:ind w:left="1440"/>
        <w:rPr>
          <w:i/>
          <w:iCs/>
          <w:color w:val="5B9BD5" w:themeColor="accent1"/>
        </w:rPr>
      </w:pPr>
      <w:r>
        <w:rPr>
          <w:i/>
          <w:iCs/>
          <w:color w:val="5B9BD5" w:themeColor="accent1"/>
        </w:rPr>
        <w:t xml:space="preserve">As discussed in section </w:t>
      </w:r>
      <w:r w:rsidR="00F33699">
        <w:rPr>
          <w:i/>
          <w:iCs/>
          <w:color w:val="5B9BD5" w:themeColor="accent1"/>
        </w:rPr>
        <w:t>II.</w:t>
      </w:r>
      <w:r w:rsidR="00622061">
        <w:rPr>
          <w:i/>
          <w:iCs/>
          <w:color w:val="5B9BD5" w:themeColor="accent1"/>
        </w:rPr>
        <w:t>I.4 above</w:t>
      </w:r>
      <w:r>
        <w:rPr>
          <w:i/>
          <w:iCs/>
          <w:color w:val="5B9BD5" w:themeColor="accent1"/>
        </w:rPr>
        <w:t xml:space="preserve">, in certain circumstances more than one bond may be imposed on a single defendant at one proceeding. In these circumstances, </w:t>
      </w:r>
      <w:proofErr w:type="gramStart"/>
      <w:r>
        <w:rPr>
          <w:i/>
          <w:iCs/>
          <w:color w:val="5B9BD5" w:themeColor="accent1"/>
        </w:rPr>
        <w:t>ability</w:t>
      </w:r>
      <w:proofErr w:type="gramEnd"/>
      <w:r>
        <w:rPr>
          <w:i/>
          <w:iCs/>
          <w:color w:val="5B9BD5" w:themeColor="accent1"/>
        </w:rPr>
        <w:t xml:space="preserve"> to pay must be assesse</w:t>
      </w:r>
      <w:r w:rsidR="00C548F9">
        <w:rPr>
          <w:i/>
          <w:iCs/>
          <w:color w:val="5B9BD5" w:themeColor="accent1"/>
        </w:rPr>
        <w:t>d</w:t>
      </w:r>
      <w:r>
        <w:rPr>
          <w:i/>
          <w:iCs/>
          <w:color w:val="5B9BD5" w:themeColor="accent1"/>
        </w:rPr>
        <w:t xml:space="preserve"> as to the total financial obligations imposed at one time.</w:t>
      </w:r>
    </w:p>
    <w:p w14:paraId="7549A44E" w14:textId="30DA59A9" w:rsidR="008513A7" w:rsidRDefault="008513A7" w:rsidP="00EB7847">
      <w:pPr>
        <w:pStyle w:val="ListParagraph"/>
        <w:ind w:left="1440"/>
        <w:rPr>
          <w:i/>
          <w:iCs/>
          <w:color w:val="5B9BD5" w:themeColor="accent1"/>
        </w:rPr>
      </w:pPr>
    </w:p>
    <w:p w14:paraId="48DA6FED" w14:textId="743533C7" w:rsidR="00EB7847" w:rsidRPr="00EB7847" w:rsidRDefault="00746BF1" w:rsidP="003E4220">
      <w:pPr>
        <w:pStyle w:val="ListParagraph"/>
        <w:numPr>
          <w:ilvl w:val="0"/>
          <w:numId w:val="9"/>
        </w:numPr>
        <w:rPr>
          <w:b/>
          <w:bCs/>
          <w:i/>
          <w:iCs/>
          <w:color w:val="5B9BD5" w:themeColor="accent1"/>
        </w:rPr>
      </w:pPr>
      <w:r w:rsidRPr="00EB7847">
        <w:rPr>
          <w:b/>
          <w:bCs/>
          <w:i/>
          <w:iCs/>
          <w:color w:val="5B9BD5" w:themeColor="accent1"/>
        </w:rPr>
        <w:t>Setting Bond Above Ability to Pay</w:t>
      </w:r>
      <w:r w:rsidR="008513A7">
        <w:rPr>
          <w:b/>
          <w:bCs/>
          <w:i/>
          <w:iCs/>
          <w:color w:val="5B9BD5" w:themeColor="accent1"/>
        </w:rPr>
        <w:t>/</w:t>
      </w:r>
      <w:r w:rsidR="000A7206" w:rsidRPr="00EB7847">
        <w:rPr>
          <w:b/>
          <w:bCs/>
          <w:i/>
          <w:iCs/>
          <w:color w:val="5B9BD5" w:themeColor="accent1"/>
        </w:rPr>
        <w:t>When Ability to Pay</w:t>
      </w:r>
      <w:r w:rsidR="00863EAD">
        <w:rPr>
          <w:b/>
          <w:bCs/>
          <w:i/>
          <w:iCs/>
          <w:color w:val="5B9BD5" w:themeColor="accent1"/>
        </w:rPr>
        <w:t xml:space="preserve"> Cannot Be Determined</w:t>
      </w:r>
      <w:r w:rsidR="00B55E9D" w:rsidRPr="00EB7847">
        <w:rPr>
          <w:b/>
          <w:bCs/>
          <w:i/>
          <w:iCs/>
          <w:color w:val="5B9BD5" w:themeColor="accent1"/>
        </w:rPr>
        <w:t xml:space="preserve">. </w:t>
      </w:r>
    </w:p>
    <w:p w14:paraId="59EC60EE" w14:textId="7D616448" w:rsidR="000A7206" w:rsidRDefault="00B55E9D" w:rsidP="00EB7847">
      <w:pPr>
        <w:pStyle w:val="ListParagraph"/>
        <w:ind w:left="1440"/>
        <w:rPr>
          <w:i/>
          <w:iCs/>
          <w:color w:val="5B9BD5" w:themeColor="accent1"/>
        </w:rPr>
      </w:pPr>
      <w:r w:rsidRPr="00B55E9D">
        <w:rPr>
          <w:i/>
          <w:iCs/>
          <w:color w:val="5B9BD5" w:themeColor="accent1"/>
        </w:rPr>
        <w:t xml:space="preserve">A judicial official may set a secured bond </w:t>
      </w:r>
      <w:proofErr w:type="gramStart"/>
      <w:r w:rsidRPr="00B55E9D">
        <w:rPr>
          <w:i/>
          <w:iCs/>
          <w:color w:val="5B9BD5" w:themeColor="accent1"/>
        </w:rPr>
        <w:t>in excess of</w:t>
      </w:r>
      <w:proofErr w:type="gramEnd"/>
      <w:r w:rsidRPr="00B55E9D">
        <w:rPr>
          <w:i/>
          <w:iCs/>
          <w:color w:val="5B9BD5" w:themeColor="accent1"/>
        </w:rPr>
        <w:t xml:space="preserve"> </w:t>
      </w:r>
      <w:r w:rsidR="003561F9">
        <w:rPr>
          <w:i/>
          <w:iCs/>
          <w:color w:val="5B9BD5" w:themeColor="accent1"/>
        </w:rPr>
        <w:t>a</w:t>
      </w:r>
      <w:r w:rsidRPr="00B55E9D">
        <w:rPr>
          <w:i/>
          <w:iCs/>
          <w:color w:val="5B9BD5" w:themeColor="accent1"/>
        </w:rPr>
        <w:t xml:space="preserve"> defendant’s assessed ability </w:t>
      </w:r>
      <w:r w:rsidR="000D1C2E">
        <w:rPr>
          <w:i/>
          <w:iCs/>
          <w:color w:val="5B9BD5" w:themeColor="accent1"/>
        </w:rPr>
        <w:t xml:space="preserve">to pay </w:t>
      </w:r>
      <w:r w:rsidR="000A7206">
        <w:rPr>
          <w:i/>
          <w:iCs/>
          <w:color w:val="5B9BD5" w:themeColor="accent1"/>
        </w:rPr>
        <w:t>and when the information is insufficient to determine ability to pay only if:</w:t>
      </w:r>
    </w:p>
    <w:p w14:paraId="6C8B525C" w14:textId="77777777" w:rsidR="000A7206" w:rsidRDefault="000A7206" w:rsidP="000A7206">
      <w:pPr>
        <w:pStyle w:val="ListParagraph"/>
        <w:ind w:left="1440"/>
        <w:rPr>
          <w:i/>
          <w:iCs/>
          <w:color w:val="5B9BD5" w:themeColor="accent1"/>
        </w:rPr>
      </w:pPr>
    </w:p>
    <w:p w14:paraId="6160BB26" w14:textId="03723715" w:rsidR="000A7206" w:rsidRDefault="008513A7" w:rsidP="003E4220">
      <w:pPr>
        <w:pStyle w:val="ListParagraph"/>
        <w:numPr>
          <w:ilvl w:val="0"/>
          <w:numId w:val="13"/>
        </w:numPr>
        <w:ind w:left="2160"/>
        <w:rPr>
          <w:i/>
          <w:iCs/>
          <w:color w:val="5B9BD5" w:themeColor="accent1"/>
        </w:rPr>
      </w:pPr>
      <w:r>
        <w:rPr>
          <w:i/>
          <w:iCs/>
          <w:color w:val="5B9BD5" w:themeColor="accent1"/>
        </w:rPr>
        <w:t>t</w:t>
      </w:r>
      <w:r w:rsidR="000A7206">
        <w:rPr>
          <w:i/>
          <w:iCs/>
          <w:color w:val="5B9BD5" w:themeColor="accent1"/>
        </w:rPr>
        <w:t>he bond is statutorily required</w:t>
      </w:r>
      <w:r>
        <w:rPr>
          <w:i/>
          <w:iCs/>
          <w:color w:val="5B9BD5" w:themeColor="accent1"/>
        </w:rPr>
        <w:t xml:space="preserve"> (see section V</w:t>
      </w:r>
      <w:r w:rsidR="00622061">
        <w:rPr>
          <w:i/>
          <w:iCs/>
          <w:color w:val="5B9BD5" w:themeColor="accent1"/>
        </w:rPr>
        <w:t>II</w:t>
      </w:r>
      <w:r>
        <w:rPr>
          <w:i/>
          <w:iCs/>
          <w:color w:val="5B9BD5" w:themeColor="accent1"/>
        </w:rPr>
        <w:t xml:space="preserve"> below)</w:t>
      </w:r>
      <w:r w:rsidR="000D1C2E">
        <w:rPr>
          <w:i/>
          <w:iCs/>
          <w:color w:val="5B9BD5" w:themeColor="accent1"/>
        </w:rPr>
        <w:t xml:space="preserve"> or required by order of a superior tribunal in the case in question</w:t>
      </w:r>
      <w:r w:rsidR="000A7206">
        <w:rPr>
          <w:i/>
          <w:iCs/>
          <w:color w:val="5B9BD5" w:themeColor="accent1"/>
        </w:rPr>
        <w:t>; or</w:t>
      </w:r>
    </w:p>
    <w:p w14:paraId="08B09111" w14:textId="4BCECC54" w:rsidR="000A7206" w:rsidRDefault="008513A7" w:rsidP="003E4220">
      <w:pPr>
        <w:pStyle w:val="ListParagraph"/>
        <w:numPr>
          <w:ilvl w:val="0"/>
          <w:numId w:val="13"/>
        </w:numPr>
        <w:ind w:left="2160"/>
        <w:rPr>
          <w:i/>
          <w:iCs/>
          <w:color w:val="5B9BD5" w:themeColor="accent1"/>
        </w:rPr>
      </w:pPr>
      <w:r>
        <w:rPr>
          <w:i/>
          <w:iCs/>
          <w:color w:val="5B9BD5" w:themeColor="accent1"/>
        </w:rPr>
        <w:t>t</w:t>
      </w:r>
      <w:r w:rsidR="00B55E9D" w:rsidRPr="00B55E9D">
        <w:rPr>
          <w:i/>
          <w:iCs/>
          <w:color w:val="5B9BD5" w:themeColor="accent1"/>
        </w:rPr>
        <w:t>he State establishes, by clear and convincing evidence</w:t>
      </w:r>
      <w:r w:rsidR="000A7206">
        <w:rPr>
          <w:i/>
          <w:iCs/>
          <w:color w:val="5B9BD5" w:themeColor="accent1"/>
        </w:rPr>
        <w:t>,</w:t>
      </w:r>
      <w:r w:rsidR="00B55E9D" w:rsidRPr="00B55E9D">
        <w:rPr>
          <w:i/>
          <w:iCs/>
          <w:color w:val="5B9BD5" w:themeColor="accent1"/>
        </w:rPr>
        <w:t xml:space="preserve"> that no less-restrictive type of release will reasonably assure the appearance of the defendant as required; address the danger of injury to any person; or </w:t>
      </w:r>
      <w:r w:rsidR="00C548F9">
        <w:rPr>
          <w:i/>
          <w:iCs/>
          <w:color w:val="5B9BD5" w:themeColor="accent1"/>
        </w:rPr>
        <w:t>prevent</w:t>
      </w:r>
      <w:r w:rsidR="00B55E9D" w:rsidRPr="00B55E9D">
        <w:rPr>
          <w:i/>
          <w:iCs/>
          <w:color w:val="5B9BD5" w:themeColor="accent1"/>
        </w:rPr>
        <w:t xml:space="preserve"> destruction of evidence, subornation of perjury, or intimidation of potential witnesses within the meaning of G.S. 15A-534(b).</w:t>
      </w:r>
    </w:p>
    <w:p w14:paraId="061E0F1E" w14:textId="5887D60B" w:rsidR="000A7206" w:rsidRPr="000A7206" w:rsidRDefault="000A7206" w:rsidP="000A7206">
      <w:pPr>
        <w:ind w:left="1440"/>
        <w:rPr>
          <w:i/>
          <w:iCs/>
          <w:color w:val="5B9BD5" w:themeColor="accent1"/>
        </w:rPr>
      </w:pPr>
      <w:r>
        <w:rPr>
          <w:i/>
          <w:iCs/>
          <w:color w:val="5B9BD5" w:themeColor="accent1"/>
        </w:rPr>
        <w:t xml:space="preserve">As noted in section </w:t>
      </w:r>
      <w:r w:rsidR="00F33699">
        <w:rPr>
          <w:i/>
          <w:iCs/>
          <w:color w:val="5B9BD5" w:themeColor="accent1"/>
        </w:rPr>
        <w:t>III.</w:t>
      </w:r>
      <w:r w:rsidR="00622061">
        <w:rPr>
          <w:i/>
          <w:iCs/>
          <w:color w:val="5B9BD5" w:themeColor="accent1"/>
        </w:rPr>
        <w:t>G</w:t>
      </w:r>
      <w:r>
        <w:rPr>
          <w:i/>
          <w:iCs/>
          <w:color w:val="5B9BD5" w:themeColor="accent1"/>
        </w:rPr>
        <w:t>, written findings must be made when setting a secured bond.</w:t>
      </w:r>
    </w:p>
    <w:p w14:paraId="375469AA" w14:textId="7F04B50E" w:rsidR="00250B48" w:rsidRPr="00EB7847" w:rsidRDefault="00250B48" w:rsidP="003E4220">
      <w:pPr>
        <w:pStyle w:val="ListParagraph"/>
        <w:numPr>
          <w:ilvl w:val="0"/>
          <w:numId w:val="9"/>
        </w:numPr>
        <w:rPr>
          <w:b/>
          <w:bCs/>
          <w:i/>
          <w:iCs/>
          <w:color w:val="5B9BD5" w:themeColor="accent1"/>
        </w:rPr>
      </w:pPr>
      <w:r w:rsidRPr="00EB7847">
        <w:rPr>
          <w:b/>
          <w:bCs/>
          <w:i/>
          <w:iCs/>
          <w:color w:val="5B9BD5" w:themeColor="accent1"/>
        </w:rPr>
        <w:t>Infractions</w:t>
      </w:r>
      <w:r w:rsidR="00EB7847" w:rsidRPr="00EB7847">
        <w:rPr>
          <w:b/>
          <w:bCs/>
          <w:i/>
          <w:iCs/>
          <w:color w:val="5B9BD5" w:themeColor="accent1"/>
        </w:rPr>
        <w:t>.</w:t>
      </w:r>
    </w:p>
    <w:p w14:paraId="35847898" w14:textId="0C54A7E4" w:rsidR="00B55E9D" w:rsidRDefault="00EB7847" w:rsidP="00B55E9D">
      <w:pPr>
        <w:pStyle w:val="ListParagraph"/>
        <w:ind w:left="1440"/>
        <w:rPr>
          <w:i/>
          <w:iCs/>
          <w:color w:val="5B9BD5" w:themeColor="accent1"/>
        </w:rPr>
      </w:pPr>
      <w:r>
        <w:rPr>
          <w:i/>
          <w:iCs/>
          <w:color w:val="5B9BD5" w:themeColor="accent1"/>
        </w:rPr>
        <w:t xml:space="preserve">See section </w:t>
      </w:r>
      <w:r w:rsidR="008513A7">
        <w:rPr>
          <w:i/>
          <w:iCs/>
          <w:color w:val="5B9BD5" w:themeColor="accent1"/>
        </w:rPr>
        <w:t>V</w:t>
      </w:r>
      <w:r w:rsidR="00622061">
        <w:rPr>
          <w:i/>
          <w:iCs/>
          <w:color w:val="5B9BD5" w:themeColor="accent1"/>
        </w:rPr>
        <w:t>II</w:t>
      </w:r>
      <w:r w:rsidR="008513A7">
        <w:rPr>
          <w:i/>
          <w:iCs/>
          <w:color w:val="5B9BD5" w:themeColor="accent1"/>
        </w:rPr>
        <w:t>.D</w:t>
      </w:r>
      <w:r>
        <w:rPr>
          <w:i/>
          <w:iCs/>
          <w:color w:val="5B9BD5" w:themeColor="accent1"/>
        </w:rPr>
        <w:t xml:space="preserve"> for the ability to pay rule that applies to </w:t>
      </w:r>
      <w:r w:rsidR="000D1C2E">
        <w:rPr>
          <w:i/>
          <w:iCs/>
          <w:color w:val="5B9BD5" w:themeColor="accent1"/>
        </w:rPr>
        <w:t xml:space="preserve">out-of-state residents charged with </w:t>
      </w:r>
      <w:r>
        <w:rPr>
          <w:i/>
          <w:iCs/>
          <w:color w:val="5B9BD5" w:themeColor="accent1"/>
        </w:rPr>
        <w:t xml:space="preserve">infractions. </w:t>
      </w:r>
    </w:p>
    <w:p w14:paraId="1BF0BE04" w14:textId="77777777" w:rsidR="008513A7" w:rsidRDefault="008513A7" w:rsidP="00B55E9D">
      <w:pPr>
        <w:pStyle w:val="ListParagraph"/>
        <w:ind w:left="1440"/>
        <w:rPr>
          <w:i/>
          <w:iCs/>
          <w:color w:val="5B9BD5" w:themeColor="accent1"/>
        </w:rPr>
      </w:pPr>
    </w:p>
    <w:p w14:paraId="27D29253" w14:textId="6DDBB4F9" w:rsidR="00746BF1" w:rsidRDefault="00746BF1" w:rsidP="003E4220">
      <w:pPr>
        <w:pStyle w:val="ListParagraph"/>
        <w:numPr>
          <w:ilvl w:val="0"/>
          <w:numId w:val="9"/>
        </w:numPr>
        <w:rPr>
          <w:b/>
          <w:bCs/>
          <w:i/>
          <w:iCs/>
          <w:color w:val="5B9BD5" w:themeColor="accent1"/>
        </w:rPr>
      </w:pPr>
      <w:r w:rsidRPr="00EB7847">
        <w:rPr>
          <w:b/>
          <w:bCs/>
          <w:i/>
          <w:iCs/>
          <w:color w:val="5B9BD5" w:themeColor="accent1"/>
        </w:rPr>
        <w:t>Document</w:t>
      </w:r>
      <w:r w:rsidR="00E05818" w:rsidRPr="00EB7847">
        <w:rPr>
          <w:b/>
          <w:bCs/>
          <w:i/>
          <w:iCs/>
          <w:color w:val="5B9BD5" w:themeColor="accent1"/>
        </w:rPr>
        <w:t>ation</w:t>
      </w:r>
      <w:r w:rsidR="00EB7847" w:rsidRPr="00EB7847">
        <w:rPr>
          <w:b/>
          <w:bCs/>
          <w:i/>
          <w:iCs/>
          <w:color w:val="5B9BD5" w:themeColor="accent1"/>
        </w:rPr>
        <w:t>.</w:t>
      </w:r>
    </w:p>
    <w:p w14:paraId="20BAB6E9" w14:textId="26B99226" w:rsidR="00EB7847" w:rsidRDefault="00EB7847" w:rsidP="00EB7847">
      <w:pPr>
        <w:pStyle w:val="ListParagraph"/>
        <w:ind w:left="1440"/>
        <w:rPr>
          <w:i/>
          <w:iCs/>
          <w:color w:val="5B9BD5" w:themeColor="accent1"/>
        </w:rPr>
      </w:pPr>
      <w:r>
        <w:rPr>
          <w:i/>
          <w:iCs/>
          <w:color w:val="5B9BD5" w:themeColor="accent1"/>
        </w:rPr>
        <w:t>A [magistrate’s</w:t>
      </w:r>
      <w:proofErr w:type="gramStart"/>
      <w:r>
        <w:rPr>
          <w:i/>
          <w:iCs/>
          <w:color w:val="5B9BD5" w:themeColor="accent1"/>
        </w:rPr>
        <w:t>][</w:t>
      </w:r>
      <w:proofErr w:type="gramEnd"/>
      <w:r>
        <w:rPr>
          <w:i/>
          <w:iCs/>
          <w:color w:val="5B9BD5" w:themeColor="accent1"/>
        </w:rPr>
        <w:t>judicial official’s] ability to pay determination shall be documented in writing on [name form].</w:t>
      </w:r>
    </w:p>
    <w:p w14:paraId="65F201B3" w14:textId="77777777" w:rsidR="00122B1A" w:rsidRDefault="00122B1A" w:rsidP="00EB7847">
      <w:pPr>
        <w:pStyle w:val="ListParagraph"/>
        <w:ind w:left="1440"/>
        <w:rPr>
          <w:i/>
          <w:iCs/>
          <w:color w:val="5B9BD5" w:themeColor="accent1"/>
        </w:rPr>
      </w:pPr>
    </w:p>
    <w:p w14:paraId="3A4EAB0C" w14:textId="4CEBED99" w:rsidR="00EB7847" w:rsidRPr="004855DE" w:rsidRDefault="00EB7847" w:rsidP="00EB7847">
      <w:pPr>
        <w:pStyle w:val="ListParagraph"/>
        <w:ind w:left="1440"/>
      </w:pPr>
      <w:r w:rsidRPr="004855DE">
        <w:rPr>
          <w:b/>
          <w:bCs/>
          <w:highlight w:val="lightGray"/>
        </w:rPr>
        <w:t xml:space="preserve">Note: </w:t>
      </w:r>
      <w:r w:rsidRPr="004855DE">
        <w:rPr>
          <w:highlight w:val="lightGray"/>
        </w:rPr>
        <w:t xml:space="preserve">See </w:t>
      </w:r>
      <w:r w:rsidR="000F0EAF">
        <w:rPr>
          <w:highlight w:val="lightGray"/>
        </w:rPr>
        <w:t xml:space="preserve">the Alamance County form in </w:t>
      </w:r>
      <w:hyperlink r:id="rId28" w:history="1">
        <w:r w:rsidRPr="00472911">
          <w:rPr>
            <w:rStyle w:val="Hyperlink"/>
            <w:highlight w:val="lightGray"/>
          </w:rPr>
          <w:t>Appendix A</w:t>
        </w:r>
      </w:hyperlink>
      <w:r w:rsidR="00F33699" w:rsidRPr="004855DE">
        <w:rPr>
          <w:highlight w:val="lightGray"/>
        </w:rPr>
        <w:t xml:space="preserve"> </w:t>
      </w:r>
      <w:r w:rsidRPr="004855DE">
        <w:rPr>
          <w:highlight w:val="lightGray"/>
        </w:rPr>
        <w:t>for a sample.</w:t>
      </w:r>
    </w:p>
    <w:p w14:paraId="077D813E" w14:textId="49C53F6E" w:rsidR="00250B48" w:rsidRDefault="00250B48" w:rsidP="003E4220">
      <w:pPr>
        <w:pStyle w:val="Heading2"/>
        <w:numPr>
          <w:ilvl w:val="3"/>
          <w:numId w:val="11"/>
        </w:numPr>
        <w:ind w:left="1080"/>
        <w:rPr>
          <w:i/>
          <w:iCs/>
          <w:color w:val="5B9BD5" w:themeColor="accent1"/>
        </w:rPr>
      </w:pPr>
      <w:bookmarkStart w:id="50" w:name="_Toc104373393"/>
      <w:r w:rsidRPr="00B1313B">
        <w:rPr>
          <w:i/>
          <w:iCs/>
          <w:color w:val="5B9BD5" w:themeColor="accent1"/>
        </w:rPr>
        <w:t>Maximum Bond Table</w:t>
      </w:r>
      <w:r w:rsidR="007958A4">
        <w:rPr>
          <w:i/>
          <w:iCs/>
          <w:color w:val="5B9BD5" w:themeColor="accent1"/>
        </w:rPr>
        <w:t>.</w:t>
      </w:r>
      <w:bookmarkEnd w:id="50"/>
    </w:p>
    <w:p w14:paraId="4431A092" w14:textId="254020EC" w:rsidR="00250B48" w:rsidRPr="004855DE" w:rsidRDefault="007958A4" w:rsidP="00250B48">
      <w:pPr>
        <w:ind w:left="1080"/>
        <w:rPr>
          <w:iCs/>
        </w:rPr>
      </w:pPr>
      <w:r w:rsidRPr="004855DE">
        <w:rPr>
          <w:b/>
          <w:bCs/>
          <w:iCs/>
          <w:highlight w:val="lightGray"/>
        </w:rPr>
        <w:t>Note:</w:t>
      </w:r>
      <w:r w:rsidRPr="004855DE">
        <w:rPr>
          <w:iCs/>
          <w:highlight w:val="lightGray"/>
        </w:rPr>
        <w:t xml:space="preserve"> As discussed</w:t>
      </w:r>
      <w:r w:rsidR="00F33699" w:rsidRPr="004855DE">
        <w:rPr>
          <w:iCs/>
          <w:highlight w:val="lightGray"/>
        </w:rPr>
        <w:t xml:space="preserve"> in </w:t>
      </w:r>
      <w:r w:rsidR="008513A7" w:rsidRPr="004855DE">
        <w:rPr>
          <w:iCs/>
          <w:highlight w:val="lightGray"/>
        </w:rPr>
        <w:t>the Note under section III above</w:t>
      </w:r>
      <w:r w:rsidR="00EB7847" w:rsidRPr="004855DE">
        <w:rPr>
          <w:iCs/>
          <w:highlight w:val="lightGray"/>
        </w:rPr>
        <w:t xml:space="preserve">, use of a bond table as the primary device for assessing </w:t>
      </w:r>
      <w:r w:rsidR="00506503">
        <w:rPr>
          <w:iCs/>
          <w:highlight w:val="lightGray"/>
        </w:rPr>
        <w:t>conditions of release</w:t>
      </w:r>
      <w:r w:rsidR="00EB7847" w:rsidRPr="004855DE">
        <w:rPr>
          <w:iCs/>
          <w:highlight w:val="lightGray"/>
        </w:rPr>
        <w:t xml:space="preserve"> is not a</w:t>
      </w:r>
      <w:r w:rsidRPr="004855DE">
        <w:rPr>
          <w:iCs/>
          <w:highlight w:val="lightGray"/>
        </w:rPr>
        <w:t xml:space="preserve">dvised. However, </w:t>
      </w:r>
      <w:r w:rsidR="00EB7847" w:rsidRPr="004855DE">
        <w:rPr>
          <w:iCs/>
          <w:highlight w:val="lightGray"/>
        </w:rPr>
        <w:t xml:space="preserve">if your policy </w:t>
      </w:r>
      <w:r w:rsidRPr="004855DE">
        <w:rPr>
          <w:iCs/>
          <w:highlight w:val="lightGray"/>
        </w:rPr>
        <w:t xml:space="preserve">allows for imposition of financial </w:t>
      </w:r>
      <w:r w:rsidR="00506503">
        <w:rPr>
          <w:iCs/>
          <w:highlight w:val="lightGray"/>
        </w:rPr>
        <w:t>conditions of release</w:t>
      </w:r>
      <w:r w:rsidR="00EB7847" w:rsidRPr="004855DE">
        <w:rPr>
          <w:iCs/>
          <w:highlight w:val="lightGray"/>
        </w:rPr>
        <w:t xml:space="preserve">, </w:t>
      </w:r>
      <w:r w:rsidRPr="004855DE">
        <w:rPr>
          <w:iCs/>
          <w:highlight w:val="lightGray"/>
        </w:rPr>
        <w:t xml:space="preserve">you may wish to include a maximum bond table </w:t>
      </w:r>
      <w:r w:rsidR="00EB7847" w:rsidRPr="004855DE">
        <w:rPr>
          <w:iCs/>
          <w:highlight w:val="lightGray"/>
        </w:rPr>
        <w:t xml:space="preserve">in the policy </w:t>
      </w:r>
      <w:r w:rsidRPr="004855DE">
        <w:rPr>
          <w:iCs/>
          <w:highlight w:val="lightGray"/>
        </w:rPr>
        <w:t xml:space="preserve">to provide some “guardrails” on decision-making. Should you </w:t>
      </w:r>
      <w:r w:rsidR="00EB7847" w:rsidRPr="004855DE">
        <w:rPr>
          <w:iCs/>
          <w:highlight w:val="lightGray"/>
        </w:rPr>
        <w:t xml:space="preserve">wish to </w:t>
      </w:r>
      <w:r w:rsidRPr="004855DE">
        <w:rPr>
          <w:iCs/>
          <w:highlight w:val="lightGray"/>
        </w:rPr>
        <w:t>do so</w:t>
      </w:r>
      <w:r w:rsidR="00F33699" w:rsidRPr="004855DE">
        <w:rPr>
          <w:iCs/>
          <w:highlight w:val="lightGray"/>
        </w:rPr>
        <w:t>,</w:t>
      </w:r>
      <w:r w:rsidRPr="004855DE">
        <w:rPr>
          <w:iCs/>
          <w:highlight w:val="lightGray"/>
        </w:rPr>
        <w:t xml:space="preserve"> you </w:t>
      </w:r>
      <w:r w:rsidR="00C9558F" w:rsidRPr="004855DE">
        <w:rPr>
          <w:iCs/>
          <w:highlight w:val="lightGray"/>
        </w:rPr>
        <w:t xml:space="preserve">also </w:t>
      </w:r>
      <w:r w:rsidR="00F33699" w:rsidRPr="004855DE">
        <w:rPr>
          <w:iCs/>
          <w:highlight w:val="lightGray"/>
        </w:rPr>
        <w:t xml:space="preserve">may wish to </w:t>
      </w:r>
      <w:r w:rsidRPr="004855DE">
        <w:rPr>
          <w:iCs/>
          <w:highlight w:val="lightGray"/>
        </w:rPr>
        <w:t xml:space="preserve">allow for deviations above the listed maximum bond amounts in extraordinary circumstances and when those reasons are documented. Should you opt to include a maximum bond table in your policy, consider including some or </w:t>
      </w:r>
      <w:proofErr w:type="gramStart"/>
      <w:r w:rsidRPr="004855DE">
        <w:rPr>
          <w:iCs/>
          <w:highlight w:val="lightGray"/>
        </w:rPr>
        <w:t>all of</w:t>
      </w:r>
      <w:proofErr w:type="gramEnd"/>
      <w:r w:rsidRPr="004855DE">
        <w:rPr>
          <w:iCs/>
          <w:highlight w:val="lightGray"/>
        </w:rPr>
        <w:t xml:space="preserve"> the clarifying language included immediately below</w:t>
      </w:r>
      <w:r w:rsidR="00E65A63">
        <w:rPr>
          <w:iCs/>
          <w:highlight w:val="lightGray"/>
        </w:rPr>
        <w:t xml:space="preserve">. When considering whether to include a maximum bond table, please note that advocates who oppose money bail and are involved in the North Carolina litigation </w:t>
      </w:r>
      <w:r w:rsidR="005D4B76">
        <w:rPr>
          <w:iCs/>
          <w:highlight w:val="lightGray"/>
        </w:rPr>
        <w:t xml:space="preserve">also </w:t>
      </w:r>
      <w:r w:rsidR="00E65A63">
        <w:rPr>
          <w:iCs/>
          <w:highlight w:val="lightGray"/>
        </w:rPr>
        <w:t xml:space="preserve">oppose </w:t>
      </w:r>
      <w:r w:rsidR="005D4B76">
        <w:rPr>
          <w:iCs/>
          <w:highlight w:val="lightGray"/>
        </w:rPr>
        <w:t>use of maximum bond tables</w:t>
      </w:r>
      <w:r w:rsidR="00E65A63">
        <w:rPr>
          <w:iCs/>
          <w:highlight w:val="lightGray"/>
        </w:rPr>
        <w:t xml:space="preserve">, </w:t>
      </w:r>
      <w:r w:rsidR="00EE2173">
        <w:rPr>
          <w:iCs/>
          <w:highlight w:val="lightGray"/>
        </w:rPr>
        <w:t xml:space="preserve">asserting, </w:t>
      </w:r>
      <w:r w:rsidR="005D4B76">
        <w:rPr>
          <w:iCs/>
          <w:highlight w:val="lightGray"/>
        </w:rPr>
        <w:t>in part</w:t>
      </w:r>
      <w:r w:rsidR="00EE2173">
        <w:rPr>
          <w:iCs/>
          <w:highlight w:val="lightGray"/>
        </w:rPr>
        <w:t>,</w:t>
      </w:r>
      <w:r w:rsidR="005D4B76">
        <w:rPr>
          <w:iCs/>
          <w:highlight w:val="lightGray"/>
        </w:rPr>
        <w:t xml:space="preserve"> </w:t>
      </w:r>
      <w:r w:rsidR="00EE2173">
        <w:rPr>
          <w:iCs/>
          <w:highlight w:val="lightGray"/>
        </w:rPr>
        <w:t>that</w:t>
      </w:r>
      <w:r w:rsidR="005D4B76">
        <w:rPr>
          <w:iCs/>
          <w:highlight w:val="lightGray"/>
        </w:rPr>
        <w:t xml:space="preserve"> they </w:t>
      </w:r>
      <w:r w:rsidR="00E65A63">
        <w:rPr>
          <w:iCs/>
          <w:highlight w:val="lightGray"/>
        </w:rPr>
        <w:t>serve as an anchor encouraging higher bonds.</w:t>
      </w:r>
    </w:p>
    <w:p w14:paraId="3FC63353" w14:textId="7D58C8CA" w:rsidR="007958A4" w:rsidRDefault="007958A4" w:rsidP="00250B48">
      <w:pPr>
        <w:ind w:left="1080"/>
        <w:rPr>
          <w:i/>
          <w:iCs/>
          <w:color w:val="5B9BD5" w:themeColor="accent1"/>
        </w:rPr>
      </w:pPr>
      <w:r>
        <w:rPr>
          <w:i/>
          <w:iCs/>
          <w:color w:val="5B9BD5" w:themeColor="accent1"/>
        </w:rPr>
        <w:t xml:space="preserve">The Maximum Bond Table includes maximum bond amounts that may be imposed for various classes of offenses. This table should not be construed as guidance that a secured bond should be imposed or that </w:t>
      </w:r>
      <w:r w:rsidR="00F33699">
        <w:rPr>
          <w:i/>
          <w:iCs/>
          <w:color w:val="5B9BD5" w:themeColor="accent1"/>
        </w:rPr>
        <w:t xml:space="preserve">the </w:t>
      </w:r>
      <w:r>
        <w:rPr>
          <w:i/>
          <w:iCs/>
          <w:color w:val="5B9BD5" w:themeColor="accent1"/>
        </w:rPr>
        <w:t>listed amount</w:t>
      </w:r>
      <w:r w:rsidR="008513A7">
        <w:rPr>
          <w:i/>
          <w:iCs/>
          <w:color w:val="5B9BD5" w:themeColor="accent1"/>
        </w:rPr>
        <w:t>s</w:t>
      </w:r>
      <w:r>
        <w:rPr>
          <w:i/>
          <w:iCs/>
          <w:color w:val="5B9BD5" w:themeColor="accent1"/>
        </w:rPr>
        <w:t xml:space="preserve"> should be imposed. Judicial officials </w:t>
      </w:r>
      <w:r w:rsidR="00C9558F">
        <w:rPr>
          <w:i/>
          <w:iCs/>
          <w:color w:val="5B9BD5" w:themeColor="accent1"/>
        </w:rPr>
        <w:t>m</w:t>
      </w:r>
      <w:r w:rsidR="00F33699">
        <w:rPr>
          <w:i/>
          <w:iCs/>
          <w:color w:val="5B9BD5" w:themeColor="accent1"/>
        </w:rPr>
        <w:t xml:space="preserve">ay </w:t>
      </w:r>
      <w:r w:rsidR="008513A7">
        <w:rPr>
          <w:i/>
          <w:iCs/>
          <w:color w:val="5B9BD5" w:themeColor="accent1"/>
        </w:rPr>
        <w:t xml:space="preserve">exercise discretion to </w:t>
      </w:r>
      <w:r w:rsidR="00622061">
        <w:rPr>
          <w:i/>
          <w:iCs/>
          <w:color w:val="5B9BD5" w:themeColor="accent1"/>
        </w:rPr>
        <w:t xml:space="preserve">impose a bond </w:t>
      </w:r>
      <w:proofErr w:type="gramStart"/>
      <w:r w:rsidR="00622061">
        <w:rPr>
          <w:i/>
          <w:iCs/>
          <w:color w:val="5B9BD5" w:themeColor="accent1"/>
        </w:rPr>
        <w:t>in excess of</w:t>
      </w:r>
      <w:proofErr w:type="gramEnd"/>
      <w:r w:rsidR="00622061">
        <w:rPr>
          <w:i/>
          <w:iCs/>
          <w:color w:val="5B9BD5" w:themeColor="accent1"/>
        </w:rPr>
        <w:t xml:space="preserve"> the l</w:t>
      </w:r>
      <w:r>
        <w:rPr>
          <w:i/>
          <w:iCs/>
          <w:color w:val="5B9BD5" w:themeColor="accent1"/>
        </w:rPr>
        <w:t xml:space="preserve">isted maximum bond amounts, but reasons for </w:t>
      </w:r>
      <w:r w:rsidR="008513A7">
        <w:rPr>
          <w:i/>
          <w:iCs/>
          <w:color w:val="5B9BD5" w:themeColor="accent1"/>
        </w:rPr>
        <w:t xml:space="preserve">doing so </w:t>
      </w:r>
      <w:r>
        <w:rPr>
          <w:i/>
          <w:iCs/>
          <w:color w:val="5B9BD5" w:themeColor="accent1"/>
        </w:rPr>
        <w:t>must be documented in writing</w:t>
      </w:r>
      <w:r w:rsidR="00EB7847">
        <w:rPr>
          <w:i/>
          <w:iCs/>
          <w:color w:val="5B9BD5" w:themeColor="accent1"/>
        </w:rPr>
        <w:t xml:space="preserve"> on [name form]</w:t>
      </w:r>
      <w:r>
        <w:rPr>
          <w:i/>
          <w:iCs/>
          <w:color w:val="5B9BD5" w:themeColor="accent1"/>
        </w:rPr>
        <w:t xml:space="preserve">. </w:t>
      </w:r>
    </w:p>
    <w:p w14:paraId="61F9CC0D" w14:textId="27D0EF5C" w:rsidR="00EB7847" w:rsidRDefault="007958A4" w:rsidP="003E4220">
      <w:pPr>
        <w:pStyle w:val="ListParagraph"/>
        <w:numPr>
          <w:ilvl w:val="2"/>
          <w:numId w:val="12"/>
        </w:numPr>
        <w:tabs>
          <w:tab w:val="left" w:pos="3780"/>
        </w:tabs>
        <w:ind w:left="1440"/>
        <w:rPr>
          <w:i/>
          <w:iCs/>
          <w:color w:val="5B9BD5" w:themeColor="accent1"/>
        </w:rPr>
      </w:pPr>
      <w:r w:rsidRPr="007958A4">
        <w:rPr>
          <w:b/>
          <w:bCs/>
          <w:i/>
          <w:iCs/>
          <w:color w:val="5B9BD5" w:themeColor="accent1"/>
        </w:rPr>
        <w:t>Habitual</w:t>
      </w:r>
      <w:r w:rsidR="00F33699">
        <w:rPr>
          <w:b/>
          <w:bCs/>
          <w:i/>
          <w:iCs/>
          <w:color w:val="5B9BD5" w:themeColor="accent1"/>
        </w:rPr>
        <w:t xml:space="preserve"> Felon</w:t>
      </w:r>
      <w:r w:rsidRPr="007958A4">
        <w:rPr>
          <w:b/>
          <w:bCs/>
          <w:i/>
          <w:iCs/>
          <w:color w:val="5B9BD5" w:themeColor="accent1"/>
        </w:rPr>
        <w:t xml:space="preserve"> Charges.</w:t>
      </w:r>
      <w:r w:rsidRPr="007958A4">
        <w:rPr>
          <w:i/>
          <w:iCs/>
          <w:color w:val="5B9BD5" w:themeColor="accent1"/>
        </w:rPr>
        <w:t xml:space="preserve"> </w:t>
      </w:r>
    </w:p>
    <w:p w14:paraId="3D0BE232" w14:textId="6464F4EE" w:rsidR="00925632" w:rsidRDefault="00925632" w:rsidP="00EB7847">
      <w:pPr>
        <w:pStyle w:val="ListParagraph"/>
        <w:tabs>
          <w:tab w:val="left" w:pos="3780"/>
        </w:tabs>
        <w:ind w:left="1440"/>
        <w:rPr>
          <w:i/>
          <w:iCs/>
          <w:color w:val="5B9BD5" w:themeColor="accent1"/>
        </w:rPr>
      </w:pPr>
      <w:r w:rsidRPr="007958A4">
        <w:rPr>
          <w:i/>
          <w:iCs/>
          <w:color w:val="5B9BD5" w:themeColor="accent1"/>
        </w:rPr>
        <w:t>For purposes of applying the Maximum Bond Table to defendants</w:t>
      </w:r>
      <w:r w:rsidR="00591C11" w:rsidRPr="007958A4">
        <w:rPr>
          <w:i/>
          <w:iCs/>
          <w:color w:val="5B9BD5" w:themeColor="accent1"/>
        </w:rPr>
        <w:t xml:space="preserve"> charged with </w:t>
      </w:r>
      <w:r w:rsidR="003561F9">
        <w:rPr>
          <w:i/>
          <w:iCs/>
          <w:color w:val="5B9BD5" w:themeColor="accent1"/>
        </w:rPr>
        <w:t>a</w:t>
      </w:r>
      <w:r w:rsidR="003F69A7">
        <w:rPr>
          <w:i/>
          <w:iCs/>
          <w:color w:val="5B9BD5" w:themeColor="accent1"/>
        </w:rPr>
        <w:t>ny type of</w:t>
      </w:r>
      <w:r w:rsidR="003561F9">
        <w:rPr>
          <w:i/>
          <w:iCs/>
          <w:color w:val="5B9BD5" w:themeColor="accent1"/>
        </w:rPr>
        <w:t xml:space="preserve"> </w:t>
      </w:r>
      <w:r w:rsidR="00591C11" w:rsidRPr="007958A4">
        <w:rPr>
          <w:i/>
          <w:iCs/>
          <w:color w:val="5B9BD5" w:themeColor="accent1"/>
        </w:rPr>
        <w:t>habitual felon status, the charge level of the offense is the “</w:t>
      </w:r>
      <w:proofErr w:type="spellStart"/>
      <w:r w:rsidR="007958A4" w:rsidRPr="007958A4">
        <w:rPr>
          <w:i/>
          <w:iCs/>
          <w:color w:val="5B9BD5" w:themeColor="accent1"/>
        </w:rPr>
        <w:t>habitualized</w:t>
      </w:r>
      <w:proofErr w:type="spellEnd"/>
      <w:r w:rsidR="00591C11" w:rsidRPr="007958A4">
        <w:rPr>
          <w:i/>
          <w:iCs/>
          <w:color w:val="5B9BD5" w:themeColor="accent1"/>
        </w:rPr>
        <w:t>” charge level of the underlying felony charge.</w:t>
      </w:r>
    </w:p>
    <w:p w14:paraId="1007B12C" w14:textId="77777777" w:rsidR="008513A7" w:rsidRDefault="008513A7" w:rsidP="00EB7847">
      <w:pPr>
        <w:pStyle w:val="ListParagraph"/>
        <w:tabs>
          <w:tab w:val="left" w:pos="3780"/>
        </w:tabs>
        <w:ind w:left="1440"/>
        <w:rPr>
          <w:i/>
          <w:iCs/>
          <w:color w:val="5B9BD5" w:themeColor="accent1"/>
        </w:rPr>
      </w:pPr>
    </w:p>
    <w:p w14:paraId="1C5EAC4E" w14:textId="77777777" w:rsidR="005E6C38" w:rsidRDefault="005E6C38">
      <w:pPr>
        <w:rPr>
          <w:b/>
          <w:i/>
          <w:iCs/>
          <w:color w:val="5B9BD5" w:themeColor="accent1"/>
        </w:rPr>
      </w:pPr>
      <w:r>
        <w:rPr>
          <w:b/>
          <w:i/>
          <w:iCs/>
          <w:color w:val="5B9BD5" w:themeColor="accent1"/>
        </w:rPr>
        <w:br w:type="page"/>
      </w:r>
    </w:p>
    <w:p w14:paraId="32842013" w14:textId="2E44B19D" w:rsidR="00EB7847" w:rsidRPr="00EB7847" w:rsidRDefault="00B90741" w:rsidP="003E4220">
      <w:pPr>
        <w:pStyle w:val="ListParagraph"/>
        <w:numPr>
          <w:ilvl w:val="2"/>
          <w:numId w:val="12"/>
        </w:numPr>
        <w:tabs>
          <w:tab w:val="left" w:pos="3780"/>
        </w:tabs>
        <w:ind w:left="1440"/>
        <w:rPr>
          <w:i/>
          <w:iCs/>
          <w:color w:val="5B9BD5" w:themeColor="accent1"/>
        </w:rPr>
      </w:pPr>
      <w:r>
        <w:rPr>
          <w:b/>
          <w:i/>
          <w:iCs/>
          <w:color w:val="5B9BD5" w:themeColor="accent1"/>
        </w:rPr>
        <w:lastRenderedPageBreak/>
        <w:t xml:space="preserve">Probation Violations. </w:t>
      </w:r>
    </w:p>
    <w:p w14:paraId="17C1A31F" w14:textId="716F4761" w:rsidR="007958A4" w:rsidRPr="007958A4" w:rsidRDefault="00EB7847" w:rsidP="00EB7847">
      <w:pPr>
        <w:pStyle w:val="ListParagraph"/>
        <w:tabs>
          <w:tab w:val="left" w:pos="3780"/>
        </w:tabs>
        <w:ind w:left="1440"/>
        <w:rPr>
          <w:i/>
          <w:iCs/>
          <w:color w:val="5B9BD5" w:themeColor="accent1"/>
        </w:rPr>
      </w:pPr>
      <w:r>
        <w:rPr>
          <w:bCs/>
          <w:i/>
          <w:iCs/>
          <w:color w:val="5B9BD5" w:themeColor="accent1"/>
        </w:rPr>
        <w:t>[</w:t>
      </w:r>
      <w:r w:rsidR="00B90741" w:rsidRPr="00B90741">
        <w:rPr>
          <w:bCs/>
          <w:i/>
          <w:iCs/>
          <w:color w:val="5B9BD5" w:themeColor="accent1"/>
        </w:rPr>
        <w:t>When using the Maximum Bond Table</w:t>
      </w:r>
      <w:r w:rsidR="00B90741">
        <w:rPr>
          <w:bCs/>
          <w:i/>
          <w:iCs/>
          <w:color w:val="5B9BD5" w:themeColor="accent1"/>
        </w:rPr>
        <w:t xml:space="preserve"> to set a bond in a probation violation case, the relevant maximum bond amount is the one associated with the lead offense of conviction on the judgment in which probation was imposed</w:t>
      </w:r>
      <w:proofErr w:type="gramStart"/>
      <w:r w:rsidR="00B90741">
        <w:rPr>
          <w:bCs/>
          <w:i/>
          <w:iCs/>
          <w:color w:val="5B9BD5" w:themeColor="accent1"/>
        </w:rPr>
        <w:t>.][</w:t>
      </w:r>
      <w:proofErr w:type="gramEnd"/>
      <w:r w:rsidR="00B90741">
        <w:rPr>
          <w:bCs/>
          <w:i/>
          <w:iCs/>
          <w:color w:val="5B9BD5" w:themeColor="accent1"/>
        </w:rPr>
        <w:t xml:space="preserve">When using the Maximum Bond Table to set a bond in a probation violation case, the relevant maximum bond amount is the one associated with the new charge that constitutes the probation violation. For instructions on setting </w:t>
      </w:r>
      <w:r w:rsidR="00506503">
        <w:rPr>
          <w:bCs/>
          <w:i/>
          <w:iCs/>
          <w:color w:val="5B9BD5" w:themeColor="accent1"/>
        </w:rPr>
        <w:t>conditions of release</w:t>
      </w:r>
      <w:r w:rsidR="00B90741">
        <w:rPr>
          <w:bCs/>
          <w:i/>
          <w:iCs/>
          <w:color w:val="5B9BD5" w:themeColor="accent1"/>
        </w:rPr>
        <w:t xml:space="preserve"> when the probation violation is not a new criminal offense, see section </w:t>
      </w:r>
      <w:r w:rsidR="00F33699">
        <w:rPr>
          <w:bCs/>
          <w:i/>
          <w:iCs/>
          <w:color w:val="5B9BD5" w:themeColor="accent1"/>
        </w:rPr>
        <w:t>III.</w:t>
      </w:r>
      <w:r w:rsidR="00622061">
        <w:rPr>
          <w:bCs/>
          <w:i/>
          <w:iCs/>
          <w:color w:val="5B9BD5" w:themeColor="accent1"/>
        </w:rPr>
        <w:t>F</w:t>
      </w:r>
      <w:r w:rsidR="00B90741">
        <w:rPr>
          <w:bCs/>
          <w:i/>
          <w:iCs/>
          <w:color w:val="5B9BD5" w:themeColor="accent1"/>
        </w:rPr>
        <w:t>.</w:t>
      </w:r>
      <w:r w:rsidR="008513A7">
        <w:rPr>
          <w:bCs/>
          <w:i/>
          <w:iCs/>
          <w:color w:val="5B9BD5" w:themeColor="accent1"/>
        </w:rPr>
        <w:t>]</w:t>
      </w:r>
    </w:p>
    <w:p w14:paraId="0E4E3759" w14:textId="7763AA42" w:rsidR="007958A4" w:rsidRPr="004855DE" w:rsidRDefault="007958A4" w:rsidP="00250B48">
      <w:pPr>
        <w:ind w:left="1080"/>
      </w:pPr>
      <w:r w:rsidRPr="004855DE">
        <w:rPr>
          <w:b/>
          <w:bCs/>
          <w:highlight w:val="lightGray"/>
        </w:rPr>
        <w:t>Note:</w:t>
      </w:r>
      <w:r w:rsidRPr="004855DE">
        <w:rPr>
          <w:highlight w:val="lightGray"/>
        </w:rPr>
        <w:t xml:space="preserve"> </w:t>
      </w:r>
      <w:r w:rsidR="00EB7847" w:rsidRPr="004855DE">
        <w:rPr>
          <w:highlight w:val="lightGray"/>
        </w:rPr>
        <w:t>Insert your maximum bond table here</w:t>
      </w:r>
      <w:r w:rsidR="000D1C2E">
        <w:rPr>
          <w:highlight w:val="lightGray"/>
        </w:rPr>
        <w:t xml:space="preserve"> or include it as an appendix to your policy with a cross reference here</w:t>
      </w:r>
      <w:r w:rsidR="00EB7847" w:rsidRPr="004855DE">
        <w:rPr>
          <w:highlight w:val="lightGray"/>
        </w:rPr>
        <w:t xml:space="preserve">. Many </w:t>
      </w:r>
      <w:r w:rsidRPr="004855DE">
        <w:rPr>
          <w:highlight w:val="lightGray"/>
        </w:rPr>
        <w:t>jurisdictions include separate tables for drug trafficking, other felonies, and misdemeanors.</w:t>
      </w:r>
      <w:r w:rsidR="008513A7" w:rsidRPr="004855DE">
        <w:rPr>
          <w:highlight w:val="lightGray"/>
        </w:rPr>
        <w:t xml:space="preserve"> Sample maximum bond tables are included in the materials in </w:t>
      </w:r>
      <w:hyperlink r:id="rId29" w:history="1">
        <w:r w:rsidR="008513A7" w:rsidRPr="00472911">
          <w:rPr>
            <w:rStyle w:val="Hyperlink"/>
            <w:highlight w:val="lightGray"/>
          </w:rPr>
          <w:t xml:space="preserve">Appendix </w:t>
        </w:r>
        <w:r w:rsidR="000F0EAF" w:rsidRPr="00472911">
          <w:rPr>
            <w:rStyle w:val="Hyperlink"/>
            <w:highlight w:val="lightGray"/>
          </w:rPr>
          <w:t>A</w:t>
        </w:r>
      </w:hyperlink>
      <w:r w:rsidR="008513A7" w:rsidRPr="004855DE">
        <w:rPr>
          <w:highlight w:val="lightGray"/>
        </w:rPr>
        <w:t>.</w:t>
      </w:r>
    </w:p>
    <w:p w14:paraId="1B2595F5" w14:textId="6B44C263" w:rsidR="00812091" w:rsidRPr="00436A84" w:rsidRDefault="00812091" w:rsidP="003E4220">
      <w:pPr>
        <w:pStyle w:val="Heading2"/>
        <w:numPr>
          <w:ilvl w:val="3"/>
          <w:numId w:val="11"/>
        </w:numPr>
        <w:ind w:left="1080"/>
      </w:pPr>
      <w:bookmarkStart w:id="51" w:name="_Toc104373394"/>
      <w:r w:rsidRPr="00436A84">
        <w:t xml:space="preserve">Additional Restrictions &amp; </w:t>
      </w:r>
      <w:r w:rsidR="00506503">
        <w:t>Conditions of Release</w:t>
      </w:r>
      <w:r w:rsidR="00B60C9C">
        <w:t>.</w:t>
      </w:r>
      <w:bookmarkEnd w:id="51"/>
    </w:p>
    <w:p w14:paraId="73566C91" w14:textId="3B2E1439" w:rsidR="00B60C9C" w:rsidRDefault="00812091" w:rsidP="003E4220">
      <w:pPr>
        <w:pStyle w:val="ListParagraph"/>
        <w:numPr>
          <w:ilvl w:val="3"/>
          <w:numId w:val="12"/>
        </w:numPr>
        <w:ind w:left="1440"/>
      </w:pPr>
      <w:r>
        <w:rPr>
          <w:b/>
          <w:bCs/>
        </w:rPr>
        <w:t xml:space="preserve">DNA &amp; Fingerprints. </w:t>
      </w:r>
      <w:r w:rsidRPr="00812091">
        <w:t xml:space="preserve">If the defendant is required to provide fingerprints pursuant to G.S. 15A-502(a1), (a2), (a4), or (a6), or a DNA sample pursuant to G.S. 15A-266.3A or G.S. 15A-266.4, and the fingerprints or DNA sample have not yet been taken or the defendant has refused to provide the fingerprints or DNA sample, the judicial official shall make the collection of the fingerprints or DNA sample a condition of pretrial release. </w:t>
      </w:r>
      <w:r>
        <w:t xml:space="preserve">G.S. 15A-534(a). </w:t>
      </w:r>
    </w:p>
    <w:p w14:paraId="71CAA360" w14:textId="77777777" w:rsidR="00257169" w:rsidRDefault="00257169" w:rsidP="00257169">
      <w:pPr>
        <w:pStyle w:val="ListParagraph"/>
        <w:ind w:left="1440"/>
      </w:pPr>
    </w:p>
    <w:p w14:paraId="26F95A44" w14:textId="7913454C" w:rsidR="00D0065B" w:rsidRDefault="00812091" w:rsidP="003E4220">
      <w:pPr>
        <w:pStyle w:val="ListParagraph"/>
        <w:numPr>
          <w:ilvl w:val="3"/>
          <w:numId w:val="12"/>
        </w:numPr>
        <w:ind w:left="1440"/>
      </w:pPr>
      <w:r w:rsidRPr="00B60C9C">
        <w:rPr>
          <w:b/>
          <w:bCs/>
        </w:rPr>
        <w:t xml:space="preserve">Restrictions on Place of Abode, </w:t>
      </w:r>
      <w:r w:rsidR="00D0065B" w:rsidRPr="00B60C9C">
        <w:rPr>
          <w:b/>
          <w:bCs/>
        </w:rPr>
        <w:t xml:space="preserve">Contact with Victim, Use of CAM, </w:t>
      </w:r>
      <w:r w:rsidRPr="00B60C9C">
        <w:rPr>
          <w:b/>
          <w:bCs/>
        </w:rPr>
        <w:t>Etc.</w:t>
      </w:r>
    </w:p>
    <w:p w14:paraId="12D55105" w14:textId="18CA176C" w:rsidR="00812091" w:rsidRDefault="00D0065B" w:rsidP="003E4220">
      <w:pPr>
        <w:pStyle w:val="ListParagraph"/>
        <w:numPr>
          <w:ilvl w:val="4"/>
          <w:numId w:val="11"/>
        </w:numPr>
        <w:ind w:left="1800"/>
      </w:pPr>
      <w:r w:rsidRPr="003561F9">
        <w:rPr>
          <w:b/>
          <w:bCs/>
        </w:rPr>
        <w:t xml:space="preserve">Permissible in All Cases. </w:t>
      </w:r>
      <w:r>
        <w:t xml:space="preserve">In all cases, in addition to </w:t>
      </w:r>
      <w:r w:rsidR="00506503">
        <w:t xml:space="preserve">types of release specified in 15A-534(a) (written promise to appear; unsecured bond; custody release to a person or organization agreeing to supervise the defendant; secured bond; and secured bond and house arrest with EHA), </w:t>
      </w:r>
      <w:r>
        <w:t>t</w:t>
      </w:r>
      <w:r w:rsidR="00812091" w:rsidRPr="00812091">
        <w:t xml:space="preserve">he judicial official may place restrictions on the travel, associations, conduct, or place of abode of the defendant as conditions of release. </w:t>
      </w:r>
      <w:r w:rsidR="00812091">
        <w:t>G.S. 15A-534(a).</w:t>
      </w:r>
      <w:r>
        <w:t xml:space="preserve"> </w:t>
      </w:r>
      <w:r w:rsidRPr="00D0065B">
        <w:t xml:space="preserve">The judicial official </w:t>
      </w:r>
      <w:r>
        <w:t xml:space="preserve">also </w:t>
      </w:r>
      <w:r w:rsidRPr="00D0065B">
        <w:t xml:space="preserve">may include as a condition of pretrial release that the defendant abstain from alcohol consumption, as verified </w:t>
      </w:r>
      <w:proofErr w:type="gramStart"/>
      <w:r w:rsidRPr="00D0065B">
        <w:t>by the use of</w:t>
      </w:r>
      <w:proofErr w:type="gramEnd"/>
      <w:r w:rsidRPr="00D0065B">
        <w:t xml:space="preserve"> a continuous alcohol monitoring system, of a type approved by the Division of Adult Correction and Juvenile Justice of the Department of Public Safety, and that any violation of this condition be reported by the monitoring provider to the district attorney. G.S. 15A-534(a).</w:t>
      </w:r>
      <w:r w:rsidR="00436A84">
        <w:t xml:space="preserve"> When imposing CAM in non-domestic violence cases, the judicial official sh</w:t>
      </w:r>
      <w:r w:rsidR="003561F9">
        <w:t>all</w:t>
      </w:r>
      <w:r w:rsidR="00436A84">
        <w:t xml:space="preserve"> use form AOC-CR-242; domestic violence cases are discussed immediately below.</w:t>
      </w:r>
    </w:p>
    <w:p w14:paraId="03C40369" w14:textId="12115749" w:rsidR="001242F5" w:rsidRDefault="001242F5" w:rsidP="001242F5">
      <w:pPr>
        <w:pStyle w:val="ListParagraph"/>
        <w:ind w:left="1800"/>
        <w:rPr>
          <w:b/>
          <w:bCs/>
        </w:rPr>
      </w:pPr>
    </w:p>
    <w:p w14:paraId="3E4E4E81" w14:textId="255AF792" w:rsidR="001242F5" w:rsidRPr="001242F5" w:rsidRDefault="001242F5" w:rsidP="001242F5">
      <w:pPr>
        <w:pStyle w:val="ListParagraph"/>
        <w:ind w:left="1800"/>
        <w:rPr>
          <w:i/>
          <w:iCs/>
          <w:color w:val="5B9BD5" w:themeColor="accent1"/>
        </w:rPr>
      </w:pPr>
      <w:r w:rsidRPr="001242F5">
        <w:rPr>
          <w:i/>
          <w:iCs/>
          <w:color w:val="5B9BD5" w:themeColor="accent1"/>
        </w:rPr>
        <w:t>Any</w:t>
      </w:r>
      <w:r>
        <w:rPr>
          <w:i/>
          <w:iCs/>
          <w:color w:val="5B9BD5" w:themeColor="accent1"/>
        </w:rPr>
        <w:t xml:space="preserve"> </w:t>
      </w:r>
      <w:r w:rsidRPr="001242F5">
        <w:rPr>
          <w:i/>
          <w:iCs/>
          <w:color w:val="5B9BD5" w:themeColor="accent1"/>
        </w:rPr>
        <w:t>restrictions imposed sh</w:t>
      </w:r>
      <w:r w:rsidR="003561F9">
        <w:rPr>
          <w:i/>
          <w:iCs/>
          <w:color w:val="5B9BD5" w:themeColor="accent1"/>
        </w:rPr>
        <w:t>all</w:t>
      </w:r>
      <w:r w:rsidRPr="001242F5">
        <w:rPr>
          <w:i/>
          <w:iCs/>
          <w:color w:val="5B9BD5" w:themeColor="accent1"/>
        </w:rPr>
        <w:t xml:space="preserve"> be reasonable and related to the purpose of pretrial</w:t>
      </w:r>
      <w:r>
        <w:rPr>
          <w:i/>
          <w:iCs/>
          <w:color w:val="5B9BD5" w:themeColor="accent1"/>
        </w:rPr>
        <w:t xml:space="preserve"> </w:t>
      </w:r>
      <w:r w:rsidRPr="001242F5">
        <w:rPr>
          <w:i/>
          <w:iCs/>
          <w:color w:val="5B9BD5" w:themeColor="accent1"/>
        </w:rPr>
        <w:t>release. Restrictions sh</w:t>
      </w:r>
      <w:r w:rsidR="003561F9">
        <w:rPr>
          <w:i/>
          <w:iCs/>
          <w:color w:val="5B9BD5" w:themeColor="accent1"/>
        </w:rPr>
        <w:t>all</w:t>
      </w:r>
      <w:r w:rsidRPr="001242F5">
        <w:rPr>
          <w:i/>
          <w:iCs/>
          <w:color w:val="5B9BD5" w:themeColor="accent1"/>
        </w:rPr>
        <w:t xml:space="preserve"> not be used as punishment.</w:t>
      </w:r>
    </w:p>
    <w:p w14:paraId="069D5F35" w14:textId="367BA42C" w:rsidR="00D0065B" w:rsidRPr="00D0065B" w:rsidRDefault="00D0065B" w:rsidP="00D0065B">
      <w:pPr>
        <w:ind w:left="1800" w:hanging="360"/>
        <w:rPr>
          <w:b/>
          <w:bCs/>
        </w:rPr>
      </w:pPr>
      <w:r w:rsidRPr="00B60C9C">
        <w:rPr>
          <w:b/>
          <w:bCs/>
        </w:rPr>
        <w:t>b.</w:t>
      </w:r>
      <w:r>
        <w:tab/>
      </w:r>
      <w:r>
        <w:rPr>
          <w:b/>
          <w:bCs/>
        </w:rPr>
        <w:t xml:space="preserve">Domestic Violence Cases. </w:t>
      </w:r>
      <w:r>
        <w:t xml:space="preserve">In domestic violence cases subject to the 48-hour rule, see section </w:t>
      </w:r>
      <w:r w:rsidR="00F33699">
        <w:t>IV.J</w:t>
      </w:r>
      <w:r w:rsidR="003561F9">
        <w:t xml:space="preserve"> below</w:t>
      </w:r>
      <w:r>
        <w:t xml:space="preserve">, the following additional </w:t>
      </w:r>
      <w:r w:rsidR="00506503">
        <w:t>conditions of release</w:t>
      </w:r>
      <w:r>
        <w:t xml:space="preserve"> may be imposed:</w:t>
      </w:r>
    </w:p>
    <w:p w14:paraId="5E5A18E4" w14:textId="77777777" w:rsidR="00D0065B" w:rsidRDefault="00D0065B" w:rsidP="003E4220">
      <w:pPr>
        <w:pStyle w:val="ListParagraph"/>
        <w:numPr>
          <w:ilvl w:val="0"/>
          <w:numId w:val="14"/>
        </w:numPr>
        <w:ind w:left="2520"/>
      </w:pPr>
      <w:r>
        <w:t xml:space="preserve">That the defendant </w:t>
      </w:r>
      <w:proofErr w:type="gramStart"/>
      <w:r>
        <w:t>stay</w:t>
      </w:r>
      <w:proofErr w:type="gramEnd"/>
      <w:r>
        <w:t xml:space="preserve"> away from the home, school, business or place of employment of the alleged victim.</w:t>
      </w:r>
    </w:p>
    <w:p w14:paraId="4179DC36" w14:textId="77777777" w:rsidR="00D0065B" w:rsidRDefault="00D0065B" w:rsidP="003E4220">
      <w:pPr>
        <w:pStyle w:val="ListParagraph"/>
        <w:numPr>
          <w:ilvl w:val="0"/>
          <w:numId w:val="14"/>
        </w:numPr>
        <w:ind w:left="2520"/>
      </w:pPr>
      <w:r>
        <w:lastRenderedPageBreak/>
        <w:t>That the defendant refrain from assaulting, beating, molesting, or wounding the alleged victim.</w:t>
      </w:r>
    </w:p>
    <w:p w14:paraId="7B01E758" w14:textId="77777777" w:rsidR="00D0065B" w:rsidRDefault="00D0065B" w:rsidP="003E4220">
      <w:pPr>
        <w:pStyle w:val="ListParagraph"/>
        <w:numPr>
          <w:ilvl w:val="0"/>
          <w:numId w:val="14"/>
        </w:numPr>
        <w:ind w:left="2520"/>
      </w:pPr>
      <w:r>
        <w:t xml:space="preserve">That the defendant refrain from removing, </w:t>
      </w:r>
      <w:proofErr w:type="gramStart"/>
      <w:r>
        <w:t>damaging</w:t>
      </w:r>
      <w:proofErr w:type="gramEnd"/>
      <w:r>
        <w:t xml:space="preserve"> or injuring specifically identified property.</w:t>
      </w:r>
    </w:p>
    <w:p w14:paraId="1315121C" w14:textId="7DFE4E48" w:rsidR="00D0065B" w:rsidRDefault="00D0065B" w:rsidP="003E4220">
      <w:pPr>
        <w:pStyle w:val="ListParagraph"/>
        <w:numPr>
          <w:ilvl w:val="0"/>
          <w:numId w:val="14"/>
        </w:numPr>
        <w:ind w:left="2520"/>
      </w:pPr>
      <w:r>
        <w:t xml:space="preserve">That the defendant may visit </w:t>
      </w:r>
      <w:r w:rsidR="003561F9">
        <w:t xml:space="preserve">the defendant’s </w:t>
      </w:r>
      <w:r>
        <w:t>child or children at times and places provided by the terms of any existing order entered by a judge.</w:t>
      </w:r>
    </w:p>
    <w:p w14:paraId="2A646875" w14:textId="77777777" w:rsidR="00D0065B" w:rsidRDefault="00D0065B" w:rsidP="003E4220">
      <w:pPr>
        <w:pStyle w:val="ListParagraph"/>
        <w:numPr>
          <w:ilvl w:val="0"/>
          <w:numId w:val="14"/>
        </w:numPr>
        <w:ind w:left="2520"/>
      </w:pPr>
      <w:r>
        <w:t xml:space="preserve">That the defendant </w:t>
      </w:r>
      <w:proofErr w:type="gramStart"/>
      <w:r>
        <w:t>abstain</w:t>
      </w:r>
      <w:proofErr w:type="gramEnd"/>
      <w:r>
        <w:t xml:space="preserve"> from alcohol consumption, as verified by the use of a continuous alcohol monitoring system, of a type approved by the Division of Adult Correction and Juvenile Justice of the Department of Public Safety, and that any violation of this condition be reported by the monitoring provider to the district attorney.</w:t>
      </w:r>
    </w:p>
    <w:p w14:paraId="422FE871" w14:textId="3C4A626F" w:rsidR="00812091" w:rsidRDefault="00C020B1" w:rsidP="00D0065B">
      <w:pPr>
        <w:ind w:left="1800"/>
      </w:pPr>
      <w:r>
        <w:t xml:space="preserve">G.S. 15A-534.1(a)(2). </w:t>
      </w:r>
      <w:r w:rsidR="00D0065B">
        <w:t xml:space="preserve">Form AOC-CR-630 </w:t>
      </w:r>
      <w:r>
        <w:t xml:space="preserve">shall </w:t>
      </w:r>
      <w:r w:rsidR="00D0065B">
        <w:t xml:space="preserve">be used when imposing these additional </w:t>
      </w:r>
      <w:r w:rsidR="00506503">
        <w:t>conditions of release</w:t>
      </w:r>
      <w:r w:rsidR="00D0065B">
        <w:t>.</w:t>
      </w:r>
    </w:p>
    <w:p w14:paraId="7B41408D" w14:textId="77777777" w:rsidR="00C020B1" w:rsidRDefault="00D0065B" w:rsidP="00436A84">
      <w:pPr>
        <w:ind w:left="1800" w:hanging="360"/>
      </w:pPr>
      <w:r w:rsidRPr="000E2D5F">
        <w:rPr>
          <w:b/>
          <w:bCs/>
        </w:rPr>
        <w:t>c.</w:t>
      </w:r>
      <w:r>
        <w:tab/>
      </w:r>
      <w:r w:rsidRPr="00D0065B">
        <w:rPr>
          <w:b/>
          <w:bCs/>
        </w:rPr>
        <w:t>Cases Involving Certain Child Victims</w:t>
      </w:r>
      <w:r>
        <w:t xml:space="preserve">. In all cases </w:t>
      </w:r>
      <w:r w:rsidR="000E2D5F">
        <w:t>where</w:t>
      </w:r>
      <w:r>
        <w:t xml:space="preserve"> the defendant is charged with</w:t>
      </w:r>
      <w:r w:rsidR="00436A84">
        <w:t xml:space="preserve"> </w:t>
      </w:r>
    </w:p>
    <w:p w14:paraId="345B5026" w14:textId="77777777" w:rsidR="00C020B1" w:rsidRDefault="00C020B1" w:rsidP="00C020B1">
      <w:pPr>
        <w:spacing w:after="0"/>
        <w:ind w:left="2520" w:hanging="360"/>
      </w:pPr>
      <w:r>
        <w:t>(1)</w:t>
      </w:r>
      <w:r>
        <w:tab/>
      </w:r>
      <w:r w:rsidR="00D0065B">
        <w:t xml:space="preserve">felonious or misdemeanor child </w:t>
      </w:r>
      <w:proofErr w:type="gramStart"/>
      <w:r w:rsidR="00D0065B">
        <w:t>abuse</w:t>
      </w:r>
      <w:r w:rsidR="00436A84">
        <w:t>;</w:t>
      </w:r>
      <w:proofErr w:type="gramEnd"/>
      <w:r w:rsidR="00436A84">
        <w:t xml:space="preserve"> </w:t>
      </w:r>
    </w:p>
    <w:p w14:paraId="7CCB7045" w14:textId="77777777" w:rsidR="00C020B1" w:rsidRDefault="00C020B1" w:rsidP="00C020B1">
      <w:pPr>
        <w:spacing w:after="0"/>
        <w:ind w:left="2520" w:hanging="360"/>
      </w:pPr>
      <w:r>
        <w:t>(2)</w:t>
      </w:r>
      <w:r>
        <w:tab/>
      </w:r>
      <w:r w:rsidR="00D0065B">
        <w:t xml:space="preserve">taking indecent liberties with a minor in violation of G.S. </w:t>
      </w:r>
      <w:proofErr w:type="gramStart"/>
      <w:r w:rsidR="00D0065B">
        <w:t>14-202.1</w:t>
      </w:r>
      <w:r w:rsidR="00436A84">
        <w:t>;</w:t>
      </w:r>
      <w:proofErr w:type="gramEnd"/>
      <w:r w:rsidR="00436A84">
        <w:t xml:space="preserve"> </w:t>
      </w:r>
    </w:p>
    <w:p w14:paraId="48B8B39A" w14:textId="77777777" w:rsidR="00C020B1" w:rsidRDefault="00C020B1" w:rsidP="00C020B1">
      <w:pPr>
        <w:spacing w:after="0"/>
        <w:ind w:left="2520" w:hanging="360"/>
      </w:pPr>
      <w:r>
        <w:t>(3)</w:t>
      </w:r>
      <w:r>
        <w:tab/>
      </w:r>
      <w:r w:rsidR="00D0065B">
        <w:t>rape or any other sex offense in violation of G.S. Article 7B, Chapter 14, against a minor victim, incest with a minor in violation of G.S. 14-178,</w:t>
      </w:r>
      <w:r w:rsidR="00436A84">
        <w:t xml:space="preserve"> </w:t>
      </w:r>
      <w:r w:rsidR="00D0065B">
        <w:t xml:space="preserve">kidnapping, abduction, or felonious restraint involving a minor </w:t>
      </w:r>
      <w:proofErr w:type="gramStart"/>
      <w:r w:rsidR="00D0065B">
        <w:t>victim</w:t>
      </w:r>
      <w:r w:rsidR="00436A84">
        <w:t>;</w:t>
      </w:r>
      <w:proofErr w:type="gramEnd"/>
      <w:r w:rsidR="00436A84">
        <w:t xml:space="preserve"> </w:t>
      </w:r>
    </w:p>
    <w:p w14:paraId="56C76AA7" w14:textId="77777777" w:rsidR="00C020B1" w:rsidRDefault="00C020B1" w:rsidP="00C020B1">
      <w:pPr>
        <w:spacing w:after="0"/>
        <w:ind w:left="2520" w:hanging="360"/>
      </w:pPr>
      <w:r>
        <w:t>(4)</w:t>
      </w:r>
      <w:r>
        <w:tab/>
      </w:r>
      <w:r w:rsidR="00D0065B">
        <w:t>a violation of G.S. 14-320.1</w:t>
      </w:r>
      <w:r w:rsidR="00436A84">
        <w:t xml:space="preserve"> (transporting child outside the State with intent to violate custody order</w:t>
      </w:r>
      <w:proofErr w:type="gramStart"/>
      <w:r w:rsidR="00436A84">
        <w:t>);</w:t>
      </w:r>
      <w:proofErr w:type="gramEnd"/>
      <w:r w:rsidR="00436A84">
        <w:t xml:space="preserve"> </w:t>
      </w:r>
    </w:p>
    <w:p w14:paraId="4A189B26" w14:textId="394E02BA" w:rsidR="00C020B1" w:rsidRDefault="00C020B1" w:rsidP="00C020B1">
      <w:pPr>
        <w:spacing w:after="0"/>
        <w:ind w:left="2520" w:hanging="360"/>
      </w:pPr>
      <w:r>
        <w:t>(5)</w:t>
      </w:r>
      <w:r>
        <w:tab/>
      </w:r>
      <w:r w:rsidR="00D0065B">
        <w:t>assault or any other crime of violence against a minor victim, or with communicating a threat against a minor victim</w:t>
      </w:r>
      <w:r w:rsidR="00436A84">
        <w:t xml:space="preserve">, </w:t>
      </w:r>
    </w:p>
    <w:p w14:paraId="00CB6986" w14:textId="77777777" w:rsidR="00C020B1" w:rsidRDefault="00C020B1" w:rsidP="00C020B1">
      <w:pPr>
        <w:spacing w:after="0"/>
        <w:ind w:left="2520" w:hanging="360"/>
      </w:pPr>
    </w:p>
    <w:p w14:paraId="228263D2" w14:textId="0CAF0289" w:rsidR="00D0065B" w:rsidRDefault="00D0065B" w:rsidP="00C020B1">
      <w:pPr>
        <w:ind w:left="1800"/>
      </w:pPr>
      <w:r>
        <w:t>the judicial official shall impose the following additional conditions o</w:t>
      </w:r>
      <w:r w:rsidR="00C020B1">
        <w:t>f</w:t>
      </w:r>
      <w:r>
        <w:t xml:space="preserve"> release:</w:t>
      </w:r>
    </w:p>
    <w:p w14:paraId="42507C64" w14:textId="4E6D360A" w:rsidR="00D0065B" w:rsidRDefault="00D0065B" w:rsidP="003E4220">
      <w:pPr>
        <w:pStyle w:val="ListParagraph"/>
        <w:numPr>
          <w:ilvl w:val="1"/>
          <w:numId w:val="15"/>
        </w:numPr>
        <w:ind w:left="2520"/>
      </w:pPr>
      <w:r>
        <w:t xml:space="preserve">That the defendant </w:t>
      </w:r>
      <w:proofErr w:type="gramStart"/>
      <w:r>
        <w:t>stay</w:t>
      </w:r>
      <w:proofErr w:type="gramEnd"/>
      <w:r>
        <w:t xml:space="preserve"> away from the home, temporary residence, school, business, or place of employment of the alleged victim.</w:t>
      </w:r>
    </w:p>
    <w:p w14:paraId="24C0E0AC" w14:textId="05408A04" w:rsidR="00D0065B" w:rsidRDefault="00D0065B" w:rsidP="003E4220">
      <w:pPr>
        <w:pStyle w:val="ListParagraph"/>
        <w:numPr>
          <w:ilvl w:val="1"/>
          <w:numId w:val="15"/>
        </w:numPr>
        <w:ind w:left="2520"/>
      </w:pPr>
      <w:r>
        <w:t xml:space="preserve">That the defendant </w:t>
      </w:r>
      <w:proofErr w:type="gramStart"/>
      <w:r>
        <w:t>refrain</w:t>
      </w:r>
      <w:proofErr w:type="gramEnd"/>
      <w:r>
        <w:t xml:space="preserve"> from communicating or attempting to communicate, directly or indirectly, with the victim, except under circumstances specified in an order entered by a judge with knowledge of the pending charges.</w:t>
      </w:r>
    </w:p>
    <w:p w14:paraId="1677DFE2" w14:textId="71FBB82C" w:rsidR="00D0065B" w:rsidRDefault="00D0065B" w:rsidP="003E4220">
      <w:pPr>
        <w:pStyle w:val="ListParagraph"/>
        <w:numPr>
          <w:ilvl w:val="1"/>
          <w:numId w:val="15"/>
        </w:numPr>
        <w:ind w:left="2520"/>
      </w:pPr>
      <w:r>
        <w:t>That the defendant refrain from assaulting, beating, intimidating, stalking, threatening, or harming the alleged victim.</w:t>
      </w:r>
    </w:p>
    <w:p w14:paraId="6A1DFA62" w14:textId="0D225140" w:rsidR="00D0065B" w:rsidRDefault="00D0065B" w:rsidP="00436A84">
      <w:pPr>
        <w:ind w:left="1800"/>
      </w:pPr>
      <w:r>
        <w:t>G.S. 15A-534.4</w:t>
      </w:r>
      <w:r w:rsidR="009D2DE2">
        <w:t>(a)</w:t>
      </w:r>
      <w:r>
        <w:t xml:space="preserve">. Upon request of the defendant, the judicial official may waive one or more of these </w:t>
      </w:r>
      <w:r w:rsidR="00506503">
        <w:t>conditions of release</w:t>
      </w:r>
      <w:r>
        <w:t xml:space="preserve"> if the judicial official makes written findings of fact that it is not in the best interest of the alleged victim that the condition be imposed. G.S. 15A-534.4</w:t>
      </w:r>
      <w:r w:rsidR="009D2DE2">
        <w:t>(b)</w:t>
      </w:r>
      <w:r>
        <w:t xml:space="preserve">. Form AOC-CR-631 shall be used to impose the additional </w:t>
      </w:r>
      <w:r w:rsidR="00506503">
        <w:t>conditions of release</w:t>
      </w:r>
      <w:r>
        <w:t xml:space="preserve"> and to record the findings require</w:t>
      </w:r>
      <w:r w:rsidR="000D1C2E">
        <w:t>d</w:t>
      </w:r>
      <w:r>
        <w:t xml:space="preserve"> for waiver, when appropriate.</w:t>
      </w:r>
    </w:p>
    <w:p w14:paraId="675457B6" w14:textId="4F0736FF" w:rsidR="00C020B1" w:rsidRDefault="00436A84" w:rsidP="00436A84">
      <w:pPr>
        <w:ind w:left="1800" w:hanging="360"/>
      </w:pPr>
      <w:r w:rsidRPr="000E2D5F">
        <w:rPr>
          <w:b/>
          <w:bCs/>
        </w:rPr>
        <w:lastRenderedPageBreak/>
        <w:t>d.</w:t>
      </w:r>
      <w:r>
        <w:tab/>
      </w:r>
      <w:r w:rsidR="00D0065B" w:rsidRPr="00436A84">
        <w:rPr>
          <w:b/>
          <w:bCs/>
        </w:rPr>
        <w:t>Cases Involving Certain Threats of Mass Violence.</w:t>
      </w:r>
      <w:r>
        <w:t xml:space="preserve"> </w:t>
      </w:r>
      <w:r w:rsidR="00D0065B">
        <w:t>When the defendant is charged with</w:t>
      </w:r>
      <w:r w:rsidR="00C020B1">
        <w:t>:</w:t>
      </w:r>
    </w:p>
    <w:p w14:paraId="31788997" w14:textId="7932351A" w:rsidR="00C020B1" w:rsidRPr="00C020B1" w:rsidRDefault="00C020B1" w:rsidP="00C020B1">
      <w:pPr>
        <w:spacing w:after="0"/>
        <w:ind w:left="2520" w:hanging="360"/>
      </w:pPr>
      <w:r w:rsidRPr="00C020B1">
        <w:t>(1)</w:t>
      </w:r>
      <w:r w:rsidRPr="00C020B1">
        <w:tab/>
      </w:r>
      <w:r w:rsidR="00D0065B" w:rsidRPr="00C020B1">
        <w:t>communicating a threat of mass violence on educational property in violation of G.S. 14-277.6</w:t>
      </w:r>
      <w:r w:rsidRPr="00C020B1">
        <w:t>;</w:t>
      </w:r>
      <w:r w:rsidR="00D0065B" w:rsidRPr="00C020B1">
        <w:t xml:space="preserve"> or </w:t>
      </w:r>
    </w:p>
    <w:p w14:paraId="76B42A77" w14:textId="77777777" w:rsidR="00C020B1" w:rsidRDefault="00C020B1" w:rsidP="00C020B1">
      <w:pPr>
        <w:ind w:left="2520" w:hanging="360"/>
      </w:pPr>
      <w:r w:rsidRPr="00C020B1">
        <w:t>(2)</w:t>
      </w:r>
      <w:r w:rsidRPr="00C020B1">
        <w:tab/>
      </w:r>
      <w:r w:rsidR="00D0065B" w:rsidRPr="00C020B1">
        <w:t>communicating a threat of mass violence at a place of religious worship in violation</w:t>
      </w:r>
      <w:r w:rsidR="00D0065B">
        <w:t xml:space="preserve"> of G.S. 14-277.7, </w:t>
      </w:r>
    </w:p>
    <w:p w14:paraId="0641B0B0" w14:textId="2F83A9E1" w:rsidR="00D0065B" w:rsidRDefault="00D0065B" w:rsidP="00C020B1">
      <w:pPr>
        <w:ind w:left="1440" w:firstLine="360"/>
      </w:pPr>
      <w:r>
        <w:t xml:space="preserve">the following </w:t>
      </w:r>
      <w:r w:rsidR="00506503">
        <w:t>conditions of release</w:t>
      </w:r>
      <w:r>
        <w:t xml:space="preserve"> may be imposed:</w:t>
      </w:r>
    </w:p>
    <w:p w14:paraId="21240B5C" w14:textId="5DD3C450" w:rsidR="00D0065B" w:rsidRDefault="00D0065B" w:rsidP="003E4220">
      <w:pPr>
        <w:pStyle w:val="ListParagraph"/>
        <w:numPr>
          <w:ilvl w:val="1"/>
          <w:numId w:val="16"/>
        </w:numPr>
        <w:ind w:left="2520"/>
      </w:pPr>
      <w:r>
        <w:t xml:space="preserve">That the defendant </w:t>
      </w:r>
      <w:proofErr w:type="gramStart"/>
      <w:r>
        <w:t>stay</w:t>
      </w:r>
      <w:proofErr w:type="gramEnd"/>
      <w:r>
        <w:t xml:space="preserve"> away from the educational property or place of religious worship against which the threat was communicated.</w:t>
      </w:r>
    </w:p>
    <w:p w14:paraId="7ED47D78" w14:textId="1125301F" w:rsidR="00D0065B" w:rsidRDefault="00D0065B" w:rsidP="003E4220">
      <w:pPr>
        <w:pStyle w:val="ListParagraph"/>
        <w:numPr>
          <w:ilvl w:val="1"/>
          <w:numId w:val="16"/>
        </w:numPr>
        <w:ind w:left="2520"/>
      </w:pPr>
      <w:r>
        <w:t xml:space="preserve">That the defendant </w:t>
      </w:r>
      <w:proofErr w:type="gramStart"/>
      <w:r>
        <w:t>stay</w:t>
      </w:r>
      <w:proofErr w:type="gramEnd"/>
      <w:r>
        <w:t xml:space="preserve"> away from any other educational property or place of religious worship unless permission to be present is granted by the person in control of the property.</w:t>
      </w:r>
    </w:p>
    <w:p w14:paraId="21E95DA2" w14:textId="06BDB25A" w:rsidR="00D0065B" w:rsidRDefault="00D0065B" w:rsidP="00436A84">
      <w:pPr>
        <w:ind w:left="1440" w:firstLine="360"/>
      </w:pPr>
      <w:r>
        <w:t>G.S. 15A-534.7.</w:t>
      </w:r>
    </w:p>
    <w:p w14:paraId="366FCDE2" w14:textId="0B9B8C15" w:rsidR="001242F5" w:rsidRDefault="001242F5" w:rsidP="001242F5">
      <w:pPr>
        <w:ind w:left="1800" w:hanging="360"/>
        <w:rPr>
          <w:i/>
          <w:iCs/>
          <w:color w:val="5B9BD5" w:themeColor="accent1"/>
        </w:rPr>
      </w:pPr>
      <w:r w:rsidRPr="001242F5">
        <w:rPr>
          <w:b/>
          <w:bCs/>
        </w:rPr>
        <w:t>e.</w:t>
      </w:r>
      <w:r>
        <w:tab/>
      </w:r>
      <w:r w:rsidRPr="001242F5">
        <w:rPr>
          <w:b/>
          <w:bCs/>
        </w:rPr>
        <w:t>Arrest after Failure to Appear (FTA).</w:t>
      </w:r>
      <w:r>
        <w:rPr>
          <w:b/>
          <w:bCs/>
        </w:rPr>
        <w:t xml:space="preserve"> </w:t>
      </w:r>
      <w:r w:rsidRPr="001242F5">
        <w:t>G.S. 15A-534(d1)</w:t>
      </w:r>
      <w:r w:rsidR="00565F46">
        <w:t xml:space="preserve"> provides that when setting </w:t>
      </w:r>
      <w:r w:rsidR="00506503">
        <w:t>conditions of release</w:t>
      </w:r>
      <w:r w:rsidR="00565F46">
        <w:t xml:space="preserve"> after arrest on an OFA for a FTA, t</w:t>
      </w:r>
      <w:r w:rsidRPr="001242F5">
        <w:t xml:space="preserve">he judicial official shall impose such restrictions on the travel, associations, conduct, or place of abode of the defendant as will assure that the defendant will not again fail to appear. </w:t>
      </w:r>
      <w:r w:rsidRPr="001242F5">
        <w:rPr>
          <w:i/>
          <w:iCs/>
        </w:rPr>
        <w:t>Id.</w:t>
      </w:r>
      <w:r w:rsidR="00565F46">
        <w:rPr>
          <w:i/>
          <w:iCs/>
        </w:rPr>
        <w:t xml:space="preserve"> </w:t>
      </w:r>
      <w:r w:rsidR="00565F46">
        <w:rPr>
          <w:i/>
          <w:iCs/>
          <w:color w:val="5B9BD5" w:themeColor="accent1"/>
        </w:rPr>
        <w:t xml:space="preserve">[Include any guidance you wish to provide about what types of restrictions may and may not be used for this purpose; you may wish to include a provision requiring </w:t>
      </w:r>
      <w:r w:rsidR="00F33699">
        <w:rPr>
          <w:i/>
          <w:iCs/>
          <w:color w:val="5B9BD5" w:themeColor="accent1"/>
        </w:rPr>
        <w:t xml:space="preserve">that judicial officials offer </w:t>
      </w:r>
      <w:r w:rsidR="00565F46">
        <w:rPr>
          <w:i/>
          <w:iCs/>
          <w:color w:val="5B9BD5" w:themeColor="accent1"/>
        </w:rPr>
        <w:t>to initiate sign up for the AOC court date reminder system</w:t>
      </w:r>
      <w:r w:rsidR="00024EFA">
        <w:rPr>
          <w:i/>
          <w:iCs/>
          <w:color w:val="5B9BD5" w:themeColor="accent1"/>
        </w:rPr>
        <w:t xml:space="preserve"> for each defendant who appears before them</w:t>
      </w:r>
      <w:r w:rsidR="00565F46">
        <w:rPr>
          <w:i/>
          <w:iCs/>
          <w:color w:val="5B9BD5" w:themeColor="accent1"/>
        </w:rPr>
        <w:t xml:space="preserve">. See section </w:t>
      </w:r>
      <w:r w:rsidR="00024EFA">
        <w:rPr>
          <w:i/>
          <w:iCs/>
          <w:color w:val="5B9BD5" w:themeColor="accent1"/>
        </w:rPr>
        <w:t>IX.A</w:t>
      </w:r>
      <w:r w:rsidR="00565F46">
        <w:rPr>
          <w:i/>
          <w:iCs/>
          <w:color w:val="5B9BD5" w:themeColor="accent1"/>
        </w:rPr>
        <w:t xml:space="preserve"> below.]</w:t>
      </w:r>
    </w:p>
    <w:p w14:paraId="425E85C1" w14:textId="3F1A8666" w:rsidR="004E0E59" w:rsidRDefault="004E0E59" w:rsidP="004E0E59">
      <w:pPr>
        <w:ind w:left="1800" w:hanging="360"/>
        <w:rPr>
          <w:i/>
          <w:iCs/>
          <w:color w:val="5B9BD5" w:themeColor="accent1"/>
        </w:rPr>
      </w:pPr>
      <w:r>
        <w:rPr>
          <w:b/>
          <w:bCs/>
          <w:i/>
          <w:iCs/>
          <w:color w:val="5B9BD5" w:themeColor="accent1"/>
        </w:rPr>
        <w:t>f.</w:t>
      </w:r>
      <w:r>
        <w:rPr>
          <w:b/>
          <w:bCs/>
          <w:i/>
          <w:iCs/>
          <w:color w:val="5B9BD5" w:themeColor="accent1"/>
        </w:rPr>
        <w:tab/>
        <w:t xml:space="preserve">Fees Associated with Restrictions and </w:t>
      </w:r>
      <w:r w:rsidR="00506503">
        <w:rPr>
          <w:b/>
          <w:bCs/>
          <w:i/>
          <w:iCs/>
          <w:color w:val="5B9BD5" w:themeColor="accent1"/>
        </w:rPr>
        <w:t>Conditions of Release</w:t>
      </w:r>
      <w:r>
        <w:rPr>
          <w:b/>
          <w:bCs/>
          <w:i/>
          <w:iCs/>
          <w:color w:val="5B9BD5" w:themeColor="accent1"/>
        </w:rPr>
        <w:t xml:space="preserve">. </w:t>
      </w:r>
      <w:r>
        <w:rPr>
          <w:i/>
          <w:iCs/>
          <w:color w:val="5B9BD5" w:themeColor="accent1"/>
        </w:rPr>
        <w:t>No person may be incarcerated pretrial solely because of inability to pay a fee associated with a restriction or condition of release (e.g., fees for drug testing).</w:t>
      </w:r>
    </w:p>
    <w:p w14:paraId="77A2D78F" w14:textId="3F56832E" w:rsidR="0099082C" w:rsidRDefault="0099082C" w:rsidP="0099082C">
      <w:pPr>
        <w:pStyle w:val="Heading2"/>
        <w:numPr>
          <w:ilvl w:val="0"/>
          <w:numId w:val="0"/>
        </w:numPr>
        <w:ind w:left="1080" w:hanging="360"/>
      </w:pPr>
      <w:bookmarkStart w:id="52" w:name="_Toc104373395"/>
      <w:r>
        <w:t>L.</w:t>
      </w:r>
      <w:r>
        <w:tab/>
        <w:t>Special Cases.</w:t>
      </w:r>
      <w:bookmarkEnd w:id="52"/>
    </w:p>
    <w:p w14:paraId="76E5B2D6" w14:textId="647A2C6A" w:rsidR="00A86E1E" w:rsidRDefault="008A1C42" w:rsidP="0099082C">
      <w:pPr>
        <w:ind w:left="1080"/>
      </w:pPr>
      <w:r>
        <w:rPr>
          <w:noProof/>
        </w:rPr>
        <mc:AlternateContent>
          <mc:Choice Requires="wps">
            <w:drawing>
              <wp:anchor distT="45720" distB="45720" distL="114300" distR="114300" simplePos="0" relativeHeight="251659264" behindDoc="0" locked="0" layoutInCell="1" allowOverlap="1" wp14:anchorId="3338E444" wp14:editId="22D54044">
                <wp:simplePos x="0" y="0"/>
                <wp:positionH relativeFrom="column">
                  <wp:posOffset>673735</wp:posOffset>
                </wp:positionH>
                <wp:positionV relativeFrom="paragraph">
                  <wp:posOffset>1386565</wp:posOffset>
                </wp:positionV>
                <wp:extent cx="5314950" cy="12833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83335"/>
                        </a:xfrm>
                        <a:prstGeom prst="rect">
                          <a:avLst/>
                        </a:prstGeom>
                        <a:solidFill>
                          <a:srgbClr val="FFFFFF"/>
                        </a:solidFill>
                        <a:ln w="9525">
                          <a:solidFill>
                            <a:srgbClr val="000000"/>
                          </a:solidFill>
                          <a:miter lim="800000"/>
                          <a:headEnd/>
                          <a:tailEnd/>
                        </a:ln>
                      </wps:spPr>
                      <wps:txbx>
                        <w:txbxContent>
                          <w:p w14:paraId="4485B433" w14:textId="7A16ABBC" w:rsidR="00344B51" w:rsidRDefault="00344B51" w:rsidP="007D4680">
                            <w:pPr>
                              <w:spacing w:after="0" w:line="240" w:lineRule="auto"/>
                              <w:rPr>
                                <w:b/>
                                <w:bCs/>
                              </w:rPr>
                            </w:pPr>
                            <w:r>
                              <w:rPr>
                                <w:b/>
                                <w:bCs/>
                              </w:rPr>
                              <w:t>48-Hour Domestic Violence Cases</w:t>
                            </w:r>
                          </w:p>
                          <w:p w14:paraId="52C755C3" w14:textId="3BD59F1C" w:rsidR="00344B51" w:rsidRDefault="00344B51" w:rsidP="003E4220">
                            <w:pPr>
                              <w:pStyle w:val="ListParagraph"/>
                              <w:numPr>
                                <w:ilvl w:val="0"/>
                                <w:numId w:val="56"/>
                              </w:numPr>
                              <w:spacing w:after="0" w:line="240" w:lineRule="auto"/>
                              <w:ind w:left="360"/>
                            </w:pPr>
                            <w:r>
                              <w:t>Only a judge may set conditions within first 48 hours of arrest. Section II.B.2.b</w:t>
                            </w:r>
                          </w:p>
                          <w:p w14:paraId="0D45B743" w14:textId="418EEB82" w:rsidR="00344B51" w:rsidRDefault="00344B51" w:rsidP="003E4220">
                            <w:pPr>
                              <w:pStyle w:val="ListParagraph"/>
                              <w:numPr>
                                <w:ilvl w:val="0"/>
                                <w:numId w:val="56"/>
                              </w:numPr>
                              <w:spacing w:after="0" w:line="240" w:lineRule="auto"/>
                              <w:ind w:left="360"/>
                            </w:pPr>
                            <w:r>
                              <w:t>Additional conditions may be imposed. Section III.K.2.b</w:t>
                            </w:r>
                          </w:p>
                          <w:p w14:paraId="2BC8C274" w14:textId="0CA03CDE" w:rsidR="00344B51" w:rsidRDefault="00344B51" w:rsidP="003E4220">
                            <w:pPr>
                              <w:pStyle w:val="ListParagraph"/>
                              <w:numPr>
                                <w:ilvl w:val="0"/>
                                <w:numId w:val="56"/>
                              </w:numPr>
                              <w:spacing w:after="0" w:line="240" w:lineRule="auto"/>
                              <w:ind w:left="360"/>
                            </w:pPr>
                            <w:r>
                              <w:t>Special hold for conditions when immediate release poses a danger of injury or is likely to result in intimidation of victim. Section IV.J.1</w:t>
                            </w:r>
                          </w:p>
                          <w:p w14:paraId="75C86BA7" w14:textId="7C6B236E" w:rsidR="00344B51" w:rsidRPr="007D4680" w:rsidRDefault="00344B51" w:rsidP="003E4220">
                            <w:pPr>
                              <w:pStyle w:val="ListParagraph"/>
                              <w:numPr>
                                <w:ilvl w:val="0"/>
                                <w:numId w:val="56"/>
                              </w:numPr>
                              <w:spacing w:after="0" w:line="240" w:lineRule="auto"/>
                              <w:ind w:left="360"/>
                            </w:pPr>
                            <w:r>
                              <w:t>Must consider criminal history when setting conditions. Section 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8E444" id="_x0000_t202" coordsize="21600,21600" o:spt="202" path="m,l,21600r21600,l21600,xe">
                <v:stroke joinstyle="miter"/>
                <v:path gradientshapeok="t" o:connecttype="rect"/>
              </v:shapetype>
              <v:shape id="Text Box 2" o:spid="_x0000_s1026" type="#_x0000_t202" style="position:absolute;left:0;text-align:left;margin-left:53.05pt;margin-top:109.2pt;width:418.5pt;height:10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">
                <v:textbox>
                  <w:txbxContent>
                    <w:p w14:paraId="4485B433" w14:textId="7A16ABBC" w:rsidR="00344B51" w:rsidRDefault="00344B51" w:rsidP="007D4680">
                      <w:pPr>
                        <w:spacing w:after="0" w:line="240" w:lineRule="auto"/>
                        <w:rPr>
                          <w:b/>
                          <w:bCs/>
                        </w:rPr>
                      </w:pPr>
                      <w:r>
                        <w:rPr>
                          <w:b/>
                          <w:bCs/>
                        </w:rPr>
                        <w:t>48-Hour Domestic Violence Cases</w:t>
                      </w:r>
                    </w:p>
                    <w:p w14:paraId="52C755C3" w14:textId="3BD59F1C" w:rsidR="00344B51" w:rsidRDefault="00344B51" w:rsidP="003E4220">
                      <w:pPr>
                        <w:pStyle w:val="ListParagraph"/>
                        <w:numPr>
                          <w:ilvl w:val="0"/>
                          <w:numId w:val="56"/>
                        </w:numPr>
                        <w:spacing w:after="0" w:line="240" w:lineRule="auto"/>
                        <w:ind w:left="360"/>
                      </w:pPr>
                      <w:r>
                        <w:t>Only a judge may set conditions within first 48 hours of arrest. Section II.B.2.b</w:t>
                      </w:r>
                    </w:p>
                    <w:p w14:paraId="0D45B743" w14:textId="418EEB82" w:rsidR="00344B51" w:rsidRDefault="00344B51" w:rsidP="003E4220">
                      <w:pPr>
                        <w:pStyle w:val="ListParagraph"/>
                        <w:numPr>
                          <w:ilvl w:val="0"/>
                          <w:numId w:val="56"/>
                        </w:numPr>
                        <w:spacing w:after="0" w:line="240" w:lineRule="auto"/>
                        <w:ind w:left="360"/>
                      </w:pPr>
                      <w:r>
                        <w:t>Additional conditions may be imposed. Section III.K.2.b</w:t>
                      </w:r>
                    </w:p>
                    <w:p w14:paraId="2BC8C274" w14:textId="0CA03CDE" w:rsidR="00344B51" w:rsidRDefault="00344B51" w:rsidP="003E4220">
                      <w:pPr>
                        <w:pStyle w:val="ListParagraph"/>
                        <w:numPr>
                          <w:ilvl w:val="0"/>
                          <w:numId w:val="56"/>
                        </w:numPr>
                        <w:spacing w:after="0" w:line="240" w:lineRule="auto"/>
                        <w:ind w:left="360"/>
                      </w:pPr>
                      <w:r>
                        <w:t>Special hold for conditions when immediate release poses a danger of injury or is likely to result in intimidation of victim. Section IV.J.1</w:t>
                      </w:r>
                    </w:p>
                    <w:p w14:paraId="75C86BA7" w14:textId="7C6B236E" w:rsidR="00344B51" w:rsidRPr="007D4680" w:rsidRDefault="00344B51" w:rsidP="003E4220">
                      <w:pPr>
                        <w:pStyle w:val="ListParagraph"/>
                        <w:numPr>
                          <w:ilvl w:val="0"/>
                          <w:numId w:val="56"/>
                        </w:numPr>
                        <w:spacing w:after="0" w:line="240" w:lineRule="auto"/>
                        <w:ind w:left="360"/>
                      </w:pPr>
                      <w:r>
                        <w:t>Must consider criminal history when setting conditions. Section VI.A</w:t>
                      </w:r>
                    </w:p>
                  </w:txbxContent>
                </v:textbox>
                <w10:wrap type="square"/>
              </v:shape>
            </w:pict>
          </mc:Fallback>
        </mc:AlternateContent>
      </w:r>
      <w:r w:rsidR="0099082C">
        <w:t xml:space="preserve">Sections IV through VII below detail the exceptions to the general rules set out in this </w:t>
      </w:r>
      <w:proofErr w:type="gramStart"/>
      <w:r w:rsidR="0099082C">
        <w:t>section, and</w:t>
      </w:r>
      <w:proofErr w:type="gramEnd"/>
      <w:r w:rsidR="0099082C">
        <w:t xml:space="preserve"> are organized by type of exception: when release is not authorized; when statutory presumptions against release apply; when the statute requires consideration of certain information; and when the statute requires or prohibits certain conditions. </w:t>
      </w:r>
      <w:r w:rsidR="007D4680">
        <w:t>To streamline application of this policy</w:t>
      </w:r>
      <w:r w:rsidR="003F69A7">
        <w:t xml:space="preserve">, </w:t>
      </w:r>
      <w:r w:rsidR="007D4680">
        <w:t xml:space="preserve">this section </w:t>
      </w:r>
      <w:r w:rsidR="003E4220">
        <w:t xml:space="preserve">provides an </w:t>
      </w:r>
      <w:proofErr w:type="gramStart"/>
      <w:r w:rsidR="003E4220">
        <w:t>at a glance</w:t>
      </w:r>
      <w:proofErr w:type="gramEnd"/>
      <w:r w:rsidR="003E4220">
        <w:t xml:space="preserve"> summary of the rules that apply in </w:t>
      </w:r>
      <w:r w:rsidR="003F69A7">
        <w:t>three recurring situations that involve several types of exceptions.</w:t>
      </w:r>
    </w:p>
    <w:p w14:paraId="62822E82" w14:textId="29C4C0AC" w:rsidR="00A86E1E" w:rsidRDefault="00A86E1E" w:rsidP="0099082C">
      <w:pPr>
        <w:ind w:left="1080"/>
      </w:pPr>
    </w:p>
    <w:p w14:paraId="20D5B2A3" w14:textId="4DC96398" w:rsidR="008A1C42" w:rsidRDefault="008A1C42" w:rsidP="0099082C">
      <w:pPr>
        <w:ind w:left="1080"/>
      </w:pPr>
    </w:p>
    <w:p w14:paraId="54B378AE" w14:textId="5F758F73" w:rsidR="008A1C42" w:rsidRDefault="008A1C42" w:rsidP="0099082C">
      <w:pPr>
        <w:ind w:left="1080"/>
      </w:pPr>
    </w:p>
    <w:p w14:paraId="47639B16" w14:textId="54CCA027" w:rsidR="008A1C42" w:rsidRDefault="008A1C42" w:rsidP="0099082C">
      <w:pPr>
        <w:ind w:left="1080"/>
      </w:pPr>
      <w:r>
        <w:rPr>
          <w:noProof/>
        </w:rPr>
        <mc:AlternateContent>
          <mc:Choice Requires="wps">
            <w:drawing>
              <wp:anchor distT="45720" distB="45720" distL="114300" distR="114300" simplePos="0" relativeHeight="251663360" behindDoc="0" locked="0" layoutInCell="1" allowOverlap="1" wp14:anchorId="4229996D" wp14:editId="3FA8E2DB">
                <wp:simplePos x="0" y="0"/>
                <wp:positionH relativeFrom="column">
                  <wp:posOffset>673735</wp:posOffset>
                </wp:positionH>
                <wp:positionV relativeFrom="paragraph">
                  <wp:posOffset>2170538</wp:posOffset>
                </wp:positionV>
                <wp:extent cx="5314950" cy="1673225"/>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73225"/>
                        </a:xfrm>
                        <a:prstGeom prst="rect">
                          <a:avLst/>
                        </a:prstGeom>
                        <a:solidFill>
                          <a:srgbClr val="FFFFFF"/>
                        </a:solidFill>
                        <a:ln w="9525">
                          <a:solidFill>
                            <a:srgbClr val="000000"/>
                          </a:solidFill>
                          <a:miter lim="800000"/>
                          <a:headEnd/>
                          <a:tailEnd/>
                        </a:ln>
                      </wps:spPr>
                      <wps:txbx>
                        <w:txbxContent>
                          <w:p w14:paraId="4EFE6722" w14:textId="77777777" w:rsidR="00344B51" w:rsidRDefault="00344B51" w:rsidP="00A86E1E">
                            <w:pPr>
                              <w:spacing w:after="0" w:line="240" w:lineRule="auto"/>
                              <w:rPr>
                                <w:b/>
                                <w:bCs/>
                              </w:rPr>
                            </w:pPr>
                            <w:r>
                              <w:rPr>
                                <w:b/>
                                <w:bCs/>
                              </w:rPr>
                              <w:t>Probationer Charged with Felony</w:t>
                            </w:r>
                          </w:p>
                          <w:p w14:paraId="10C75A46" w14:textId="77777777" w:rsidR="00344B51" w:rsidRDefault="00344B51" w:rsidP="00A86E1E">
                            <w:pPr>
                              <w:pStyle w:val="ListParagraph"/>
                              <w:numPr>
                                <w:ilvl w:val="0"/>
                                <w:numId w:val="57"/>
                              </w:numPr>
                              <w:spacing w:after="0" w:line="240" w:lineRule="auto"/>
                              <w:ind w:left="360"/>
                            </w:pPr>
                            <w:r>
                              <w:t>J</w:t>
                            </w:r>
                            <w:r w:rsidRPr="00E05D7A">
                              <w:t xml:space="preserve">udicial official </w:t>
                            </w:r>
                            <w:r>
                              <w:t>must</w:t>
                            </w:r>
                            <w:r w:rsidRPr="00E05D7A">
                              <w:t xml:space="preserve"> determine </w:t>
                            </w:r>
                            <w:r>
                              <w:t>if poses</w:t>
                            </w:r>
                            <w:r w:rsidRPr="00E05D7A">
                              <w:t xml:space="preserve"> a "danger to the public" </w:t>
                            </w:r>
                            <w:r>
                              <w:t xml:space="preserve">before </w:t>
                            </w:r>
                            <w:r w:rsidRPr="00E05D7A">
                              <w:t>setting conditions of release.</w:t>
                            </w:r>
                            <w:r>
                              <w:t xml:space="preserve"> </w:t>
                            </w:r>
                          </w:p>
                          <w:p w14:paraId="4ADED784" w14:textId="77777777" w:rsidR="00344B51" w:rsidRDefault="00344B51" w:rsidP="00A86E1E">
                            <w:pPr>
                              <w:pStyle w:val="ListParagraph"/>
                              <w:numPr>
                                <w:ilvl w:val="0"/>
                                <w:numId w:val="57"/>
                              </w:numPr>
                              <w:spacing w:after="0" w:line="240" w:lineRule="auto"/>
                            </w:pPr>
                            <w:r>
                              <w:t xml:space="preserve">If yes, must impose secured bond. </w:t>
                            </w:r>
                          </w:p>
                          <w:p w14:paraId="61FEC39C" w14:textId="77777777" w:rsidR="00344B51" w:rsidRDefault="00344B51" w:rsidP="00A86E1E">
                            <w:pPr>
                              <w:pStyle w:val="ListParagraph"/>
                              <w:numPr>
                                <w:ilvl w:val="0"/>
                                <w:numId w:val="57"/>
                              </w:numPr>
                              <w:spacing w:after="0" w:line="240" w:lineRule="auto"/>
                            </w:pPr>
                            <w:r>
                              <w:t xml:space="preserve">If no, follow general rules. </w:t>
                            </w:r>
                          </w:p>
                          <w:p w14:paraId="05A31DA7" w14:textId="7C020D94" w:rsidR="00344B51" w:rsidRDefault="00344B51" w:rsidP="00A86E1E">
                            <w:pPr>
                              <w:pStyle w:val="ListParagraph"/>
                              <w:numPr>
                                <w:ilvl w:val="0"/>
                                <w:numId w:val="57"/>
                              </w:numPr>
                              <w:spacing w:after="0" w:line="240" w:lineRule="auto"/>
                            </w:pPr>
                            <w:r>
                              <w:t>If insufficient information, detain until determination can be made, making required written findings &amp; setting case for first appearance.</w:t>
                            </w:r>
                          </w:p>
                          <w:p w14:paraId="5DB54B4F" w14:textId="77777777" w:rsidR="00344B51" w:rsidRDefault="00344B51" w:rsidP="00A86E1E">
                            <w:pPr>
                              <w:pStyle w:val="ListParagraph"/>
                              <w:numPr>
                                <w:ilvl w:val="0"/>
                                <w:numId w:val="57"/>
                              </w:numPr>
                              <w:spacing w:after="0" w:line="240" w:lineRule="auto"/>
                              <w:ind w:left="360"/>
                            </w:pPr>
                            <w:r>
                              <w:t>At first appearance, judge determines conditions per this policy.</w:t>
                            </w:r>
                          </w:p>
                          <w:p w14:paraId="0F170605" w14:textId="77777777" w:rsidR="00344B51" w:rsidRPr="007D4680" w:rsidRDefault="00344B51" w:rsidP="00A86E1E">
                            <w:pPr>
                              <w:spacing w:after="0" w:line="240" w:lineRule="auto"/>
                            </w:pPr>
                            <w:r>
                              <w:t>Sections IV.K, VI.C, VII.C.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9996D" id="_x0000_s1027" type="#_x0000_t202" style="position:absolute;left:0;text-align:left;margin-left:53.05pt;margin-top:170.9pt;width:418.5pt;height:13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x2EgIAACc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">
                <v:textbox>
                  <w:txbxContent>
                    <w:p w14:paraId="4EFE6722" w14:textId="77777777" w:rsidR="00344B51" w:rsidRDefault="00344B51" w:rsidP="00A86E1E">
                      <w:pPr>
                        <w:spacing w:after="0" w:line="240" w:lineRule="auto"/>
                        <w:rPr>
                          <w:b/>
                          <w:bCs/>
                        </w:rPr>
                      </w:pPr>
                      <w:r>
                        <w:rPr>
                          <w:b/>
                          <w:bCs/>
                        </w:rPr>
                        <w:t>Probationer Charged with Felony</w:t>
                      </w:r>
                    </w:p>
                    <w:p w14:paraId="10C75A46" w14:textId="77777777" w:rsidR="00344B51" w:rsidRDefault="00344B51" w:rsidP="00A86E1E">
                      <w:pPr>
                        <w:pStyle w:val="ListParagraph"/>
                        <w:numPr>
                          <w:ilvl w:val="0"/>
                          <w:numId w:val="57"/>
                        </w:numPr>
                        <w:spacing w:after="0" w:line="240" w:lineRule="auto"/>
                        <w:ind w:left="360"/>
                      </w:pPr>
                      <w:r>
                        <w:t>J</w:t>
                      </w:r>
                      <w:r w:rsidRPr="00E05D7A">
                        <w:t xml:space="preserve">udicial official </w:t>
                      </w:r>
                      <w:r>
                        <w:t>must</w:t>
                      </w:r>
                      <w:r w:rsidRPr="00E05D7A">
                        <w:t xml:space="preserve"> determine </w:t>
                      </w:r>
                      <w:r>
                        <w:t>if poses</w:t>
                      </w:r>
                      <w:r w:rsidRPr="00E05D7A">
                        <w:t xml:space="preserve"> a "danger to the public" </w:t>
                      </w:r>
                      <w:r>
                        <w:t xml:space="preserve">before </w:t>
                      </w:r>
                      <w:r w:rsidRPr="00E05D7A">
                        <w:t>setting conditions of release.</w:t>
                      </w:r>
                      <w:r>
                        <w:t xml:space="preserve"> </w:t>
                      </w:r>
                    </w:p>
                    <w:p w14:paraId="4ADED784" w14:textId="77777777" w:rsidR="00344B51" w:rsidRDefault="00344B51" w:rsidP="00A86E1E">
                      <w:pPr>
                        <w:pStyle w:val="ListParagraph"/>
                        <w:numPr>
                          <w:ilvl w:val="0"/>
                          <w:numId w:val="57"/>
                        </w:numPr>
                        <w:spacing w:after="0" w:line="240" w:lineRule="auto"/>
                      </w:pPr>
                      <w:r>
                        <w:t xml:space="preserve">If yes, must impose secured bond. </w:t>
                      </w:r>
                    </w:p>
                    <w:p w14:paraId="61FEC39C" w14:textId="77777777" w:rsidR="00344B51" w:rsidRDefault="00344B51" w:rsidP="00A86E1E">
                      <w:pPr>
                        <w:pStyle w:val="ListParagraph"/>
                        <w:numPr>
                          <w:ilvl w:val="0"/>
                          <w:numId w:val="57"/>
                        </w:numPr>
                        <w:spacing w:after="0" w:line="240" w:lineRule="auto"/>
                      </w:pPr>
                      <w:r>
                        <w:t xml:space="preserve">If no, follow general rules. </w:t>
                      </w:r>
                    </w:p>
                    <w:p w14:paraId="05A31DA7" w14:textId="7C020D94" w:rsidR="00344B51" w:rsidRDefault="00344B51" w:rsidP="00A86E1E">
                      <w:pPr>
                        <w:pStyle w:val="ListParagraph"/>
                        <w:numPr>
                          <w:ilvl w:val="0"/>
                          <w:numId w:val="57"/>
                        </w:numPr>
                        <w:spacing w:after="0" w:line="240" w:lineRule="auto"/>
                      </w:pPr>
                      <w:r>
                        <w:t>If insufficient information, detain until determination can be made, making required written findings &amp; setting case for first appearance.</w:t>
                      </w:r>
                    </w:p>
                    <w:p w14:paraId="5DB54B4F" w14:textId="77777777" w:rsidR="00344B51" w:rsidRDefault="00344B51" w:rsidP="00A86E1E">
                      <w:pPr>
                        <w:pStyle w:val="ListParagraph"/>
                        <w:numPr>
                          <w:ilvl w:val="0"/>
                          <w:numId w:val="57"/>
                        </w:numPr>
                        <w:spacing w:after="0" w:line="240" w:lineRule="auto"/>
                        <w:ind w:left="360"/>
                      </w:pPr>
                      <w:r>
                        <w:t>At first appearance, judge determines conditions per this policy.</w:t>
                      </w:r>
                    </w:p>
                    <w:p w14:paraId="0F170605" w14:textId="77777777" w:rsidR="00344B51" w:rsidRPr="007D4680" w:rsidRDefault="00344B51" w:rsidP="00A86E1E">
                      <w:pPr>
                        <w:spacing w:after="0" w:line="240" w:lineRule="auto"/>
                      </w:pPr>
                      <w:r>
                        <w:t>Sections IV.K, VI.C, VII.C.</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01D84D9" wp14:editId="26C0B00E">
                <wp:simplePos x="0" y="0"/>
                <wp:positionH relativeFrom="column">
                  <wp:posOffset>673531</wp:posOffset>
                </wp:positionH>
                <wp:positionV relativeFrom="paragraph">
                  <wp:posOffset>96</wp:posOffset>
                </wp:positionV>
                <wp:extent cx="5314950" cy="1721485"/>
                <wp:effectExtent l="0" t="0" r="1905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721485"/>
                        </a:xfrm>
                        <a:prstGeom prst="rect">
                          <a:avLst/>
                        </a:prstGeom>
                        <a:solidFill>
                          <a:srgbClr val="FFFFFF"/>
                        </a:solidFill>
                        <a:ln w="9525">
                          <a:solidFill>
                            <a:srgbClr val="000000"/>
                          </a:solidFill>
                          <a:miter lim="800000"/>
                          <a:headEnd/>
                          <a:tailEnd/>
                        </a:ln>
                      </wps:spPr>
                      <wps:txbx>
                        <w:txbxContent>
                          <w:p w14:paraId="741DD2BD" w14:textId="77777777" w:rsidR="00344B51" w:rsidRDefault="00344B51" w:rsidP="00A86E1E">
                            <w:pPr>
                              <w:spacing w:after="0" w:line="240" w:lineRule="auto"/>
                              <w:rPr>
                                <w:b/>
                                <w:bCs/>
                              </w:rPr>
                            </w:pPr>
                            <w:r>
                              <w:rPr>
                                <w:b/>
                                <w:bCs/>
                              </w:rPr>
                              <w:t>Probation Violator with Pending Felony/Conviction Requiring Sex Offender Registration</w:t>
                            </w:r>
                          </w:p>
                          <w:p w14:paraId="372A98D1" w14:textId="77777777" w:rsidR="00344B51" w:rsidRDefault="00344B51" w:rsidP="00A86E1E">
                            <w:pPr>
                              <w:pStyle w:val="ListParagraph"/>
                              <w:numPr>
                                <w:ilvl w:val="0"/>
                                <w:numId w:val="58"/>
                              </w:numPr>
                              <w:spacing w:after="0" w:line="240" w:lineRule="auto"/>
                              <w:ind w:left="360"/>
                            </w:pPr>
                            <w:r>
                              <w:t xml:space="preserve">Judicial official must determine if poses a "danger to the public" before setting conditions of release. </w:t>
                            </w:r>
                          </w:p>
                          <w:p w14:paraId="78356303" w14:textId="77777777" w:rsidR="00344B51" w:rsidRDefault="00344B51" w:rsidP="00A86E1E">
                            <w:pPr>
                              <w:pStyle w:val="ListParagraph"/>
                              <w:numPr>
                                <w:ilvl w:val="1"/>
                                <w:numId w:val="58"/>
                              </w:numPr>
                              <w:spacing w:after="0" w:line="240" w:lineRule="auto"/>
                              <w:ind w:left="720"/>
                            </w:pPr>
                            <w:r>
                              <w:t xml:space="preserve">If yes, deny conditions of release pending the probation violation hearing. </w:t>
                            </w:r>
                          </w:p>
                          <w:p w14:paraId="3324692B" w14:textId="77777777" w:rsidR="00344B51" w:rsidRDefault="00344B51" w:rsidP="00A86E1E">
                            <w:pPr>
                              <w:pStyle w:val="ListParagraph"/>
                              <w:numPr>
                                <w:ilvl w:val="1"/>
                                <w:numId w:val="58"/>
                              </w:numPr>
                              <w:spacing w:after="0" w:line="240" w:lineRule="auto"/>
                              <w:ind w:left="720"/>
                            </w:pPr>
                            <w:r>
                              <w:t>If no, follow general rules.</w:t>
                            </w:r>
                          </w:p>
                          <w:p w14:paraId="16E372DC" w14:textId="77777777" w:rsidR="00344B51" w:rsidRDefault="00344B51" w:rsidP="00A86E1E">
                            <w:pPr>
                              <w:pStyle w:val="ListParagraph"/>
                              <w:numPr>
                                <w:ilvl w:val="1"/>
                                <w:numId w:val="58"/>
                              </w:numPr>
                              <w:spacing w:after="0" w:line="240" w:lineRule="auto"/>
                              <w:ind w:left="720"/>
                            </w:pPr>
                            <w:r>
                              <w:t>If insufficient information, detain until determination can be made.</w:t>
                            </w:r>
                          </w:p>
                          <w:p w14:paraId="2EBA2C67" w14:textId="77777777" w:rsidR="00344B51" w:rsidRDefault="00344B51" w:rsidP="00A86E1E">
                            <w:pPr>
                              <w:pStyle w:val="ListParagraph"/>
                              <w:numPr>
                                <w:ilvl w:val="0"/>
                                <w:numId w:val="58"/>
                              </w:numPr>
                              <w:spacing w:after="0" w:line="240" w:lineRule="auto"/>
                              <w:ind w:left="360"/>
                            </w:pPr>
                            <w:r>
                              <w:t>If detention lasts seven days, must immediately be brought to any judicial official who must set conditions of release per this policy.</w:t>
                            </w:r>
                          </w:p>
                          <w:p w14:paraId="37463406" w14:textId="77777777" w:rsidR="00344B51" w:rsidRPr="007D4680" w:rsidRDefault="00344B51" w:rsidP="00A86E1E">
                            <w:pPr>
                              <w:spacing w:after="0" w:line="240" w:lineRule="auto"/>
                            </w:pPr>
                            <w:r>
                              <w:t>Sections IV.L, VI.D.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D84D9" id="_x0000_s1028" type="#_x0000_t202" style="position:absolute;left:0;text-align:left;margin-left:53.05pt;margin-top:0;width:418.5pt;height:13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">
                <v:textbox>
                  <w:txbxContent>
                    <w:p w14:paraId="741DD2BD" w14:textId="77777777" w:rsidR="00344B51" w:rsidRDefault="00344B51" w:rsidP="00A86E1E">
                      <w:pPr>
                        <w:spacing w:after="0" w:line="240" w:lineRule="auto"/>
                        <w:rPr>
                          <w:b/>
                          <w:bCs/>
                        </w:rPr>
                      </w:pPr>
                      <w:r>
                        <w:rPr>
                          <w:b/>
                          <w:bCs/>
                        </w:rPr>
                        <w:t>Probation Violator with Pending Felony/Conviction Requiring Sex Offender Registration</w:t>
                      </w:r>
                    </w:p>
                    <w:p w14:paraId="372A98D1" w14:textId="77777777" w:rsidR="00344B51" w:rsidRDefault="00344B51" w:rsidP="00A86E1E">
                      <w:pPr>
                        <w:pStyle w:val="ListParagraph"/>
                        <w:numPr>
                          <w:ilvl w:val="0"/>
                          <w:numId w:val="58"/>
                        </w:numPr>
                        <w:spacing w:after="0" w:line="240" w:lineRule="auto"/>
                        <w:ind w:left="360"/>
                      </w:pPr>
                      <w:r>
                        <w:t xml:space="preserve">Judicial official must determine if poses a "danger to the public" before setting conditions of release. </w:t>
                      </w:r>
                    </w:p>
                    <w:p w14:paraId="78356303" w14:textId="77777777" w:rsidR="00344B51" w:rsidRDefault="00344B51" w:rsidP="00A86E1E">
                      <w:pPr>
                        <w:pStyle w:val="ListParagraph"/>
                        <w:numPr>
                          <w:ilvl w:val="1"/>
                          <w:numId w:val="58"/>
                        </w:numPr>
                        <w:spacing w:after="0" w:line="240" w:lineRule="auto"/>
                        <w:ind w:left="720"/>
                      </w:pPr>
                      <w:r>
                        <w:t xml:space="preserve">If yes, deny conditions of release pending the probation violation hearing. </w:t>
                      </w:r>
                    </w:p>
                    <w:p w14:paraId="3324692B" w14:textId="77777777" w:rsidR="00344B51" w:rsidRDefault="00344B51" w:rsidP="00A86E1E">
                      <w:pPr>
                        <w:pStyle w:val="ListParagraph"/>
                        <w:numPr>
                          <w:ilvl w:val="1"/>
                          <w:numId w:val="58"/>
                        </w:numPr>
                        <w:spacing w:after="0" w:line="240" w:lineRule="auto"/>
                        <w:ind w:left="720"/>
                      </w:pPr>
                      <w:r>
                        <w:t>If no, follow general rules.</w:t>
                      </w:r>
                    </w:p>
                    <w:p w14:paraId="16E372DC" w14:textId="77777777" w:rsidR="00344B51" w:rsidRDefault="00344B51" w:rsidP="00A86E1E">
                      <w:pPr>
                        <w:pStyle w:val="ListParagraph"/>
                        <w:numPr>
                          <w:ilvl w:val="1"/>
                          <w:numId w:val="58"/>
                        </w:numPr>
                        <w:spacing w:after="0" w:line="240" w:lineRule="auto"/>
                        <w:ind w:left="720"/>
                      </w:pPr>
                      <w:r>
                        <w:t>If insufficient information, detain until determination can be made.</w:t>
                      </w:r>
                    </w:p>
                    <w:p w14:paraId="2EBA2C67" w14:textId="77777777" w:rsidR="00344B51" w:rsidRDefault="00344B51" w:rsidP="00A86E1E">
                      <w:pPr>
                        <w:pStyle w:val="ListParagraph"/>
                        <w:numPr>
                          <w:ilvl w:val="0"/>
                          <w:numId w:val="58"/>
                        </w:numPr>
                        <w:spacing w:after="0" w:line="240" w:lineRule="auto"/>
                        <w:ind w:left="360"/>
                      </w:pPr>
                      <w:r>
                        <w:t>If detention lasts seven days, must immediately be brought to any judicial official who must set conditions of release per this policy.</w:t>
                      </w:r>
                    </w:p>
                    <w:p w14:paraId="37463406" w14:textId="77777777" w:rsidR="00344B51" w:rsidRPr="007D4680" w:rsidRDefault="00344B51" w:rsidP="00A86E1E">
                      <w:pPr>
                        <w:spacing w:after="0" w:line="240" w:lineRule="auto"/>
                      </w:pPr>
                      <w:r>
                        <w:t>Sections IV.L, VI.D.</w:t>
                      </w:r>
                    </w:p>
                  </w:txbxContent>
                </v:textbox>
                <w10:wrap type="square"/>
              </v:shape>
            </w:pict>
          </mc:Fallback>
        </mc:AlternateContent>
      </w:r>
    </w:p>
    <w:p w14:paraId="0F8833F0" w14:textId="4AC67F81" w:rsidR="008A1C42" w:rsidRDefault="008A1C42" w:rsidP="0099082C">
      <w:pPr>
        <w:ind w:left="1080"/>
      </w:pPr>
    </w:p>
    <w:p w14:paraId="06B9EF7C" w14:textId="7F17AAF1" w:rsidR="00297272" w:rsidRDefault="00F679AE" w:rsidP="00297272">
      <w:pPr>
        <w:pStyle w:val="Heading1"/>
      </w:pPr>
      <w:bookmarkStart w:id="53" w:name="_Toc104373396"/>
      <w:r>
        <w:t>Exceptions</w:t>
      </w:r>
      <w:r w:rsidR="00024EFA">
        <w:t>—</w:t>
      </w:r>
      <w:r w:rsidR="00297272">
        <w:t>Release Not Authorized</w:t>
      </w:r>
      <w:r w:rsidR="000E2D5F">
        <w:t>.</w:t>
      </w:r>
      <w:bookmarkEnd w:id="53"/>
    </w:p>
    <w:p w14:paraId="103F7BE0" w14:textId="1DB6862D" w:rsidR="00056524" w:rsidRPr="00056524" w:rsidRDefault="00297272" w:rsidP="00925632">
      <w:pPr>
        <w:ind w:left="720"/>
      </w:pPr>
      <w:r>
        <w:t xml:space="preserve">In </w:t>
      </w:r>
      <w:r w:rsidR="006B3AA4">
        <w:t xml:space="preserve">the circumstances </w:t>
      </w:r>
      <w:r>
        <w:t xml:space="preserve">listed </w:t>
      </w:r>
      <w:r w:rsidR="000E2D5F">
        <w:t>in this section</w:t>
      </w:r>
      <w:r>
        <w:t>, state law provides that the defendant may not be released pretrial</w:t>
      </w:r>
      <w:r w:rsidR="006B3AA4">
        <w:t xml:space="preserve"> or</w:t>
      </w:r>
      <w:r w:rsidR="006C5A0F">
        <w:t xml:space="preserve"> may be </w:t>
      </w:r>
      <w:r w:rsidR="006B3AA4">
        <w:t>detained temporarily</w:t>
      </w:r>
      <w:r>
        <w:t>. In these circumstances</w:t>
      </w:r>
      <w:r w:rsidR="00024EFA">
        <w:t>,</w:t>
      </w:r>
      <w:r w:rsidR="00C020B1">
        <w:t xml:space="preserve"> and unless another form is specified below</w:t>
      </w:r>
      <w:r>
        <w:t>,</w:t>
      </w:r>
      <w:r w:rsidR="00F679AE">
        <w:t xml:space="preserve"> </w:t>
      </w:r>
      <w:r>
        <w:t xml:space="preserve">the judicial official </w:t>
      </w:r>
      <w:r w:rsidR="000E2D5F">
        <w:t>shall</w:t>
      </w:r>
      <w:r>
        <w:t xml:space="preserve"> complete form AOC-CR-200</w:t>
      </w:r>
      <w:r w:rsidR="00DF51CD">
        <w:t>,</w:t>
      </w:r>
      <w:r>
        <w:t xml:space="preserve"> checking the option for “Your release is not authorized” and documenting on that form a brief description of the basis for denying release, such as “</w:t>
      </w:r>
      <w:r w:rsidR="006B3AA4">
        <w:t>C</w:t>
      </w:r>
      <w:r>
        <w:t xml:space="preserve">apital </w:t>
      </w:r>
      <w:r w:rsidR="006B3AA4">
        <w:t>C</w:t>
      </w:r>
      <w:r>
        <w:t>ase” or “Governor’s Warrant.”</w:t>
      </w:r>
    </w:p>
    <w:p w14:paraId="4D1A7F27" w14:textId="7EA03239" w:rsidR="00297272" w:rsidRDefault="00297272" w:rsidP="003E4220">
      <w:pPr>
        <w:pStyle w:val="Heading2"/>
        <w:numPr>
          <w:ilvl w:val="4"/>
          <w:numId w:val="12"/>
        </w:numPr>
        <w:ind w:left="1080"/>
      </w:pPr>
      <w:bookmarkStart w:id="54" w:name="_Toc104373397"/>
      <w:r>
        <w:t>Capital Cases.</w:t>
      </w:r>
      <w:bookmarkEnd w:id="54"/>
      <w:r>
        <w:t xml:space="preserve"> </w:t>
      </w:r>
    </w:p>
    <w:p w14:paraId="020C1FDC" w14:textId="0BC55A0D" w:rsidR="00297272" w:rsidRDefault="009E2D90" w:rsidP="00234ED7">
      <w:pPr>
        <w:ind w:left="1080"/>
      </w:pPr>
      <w:r>
        <w:t>It is within the discretion of a judge (and only a judge) to decide whether a defendant charged with a capital offense will be released before trial. G.S. 15A-533(c).</w:t>
      </w:r>
      <w:r w:rsidR="00297272">
        <w:t xml:space="preserve"> A magistrate or clerk must deny release when determining </w:t>
      </w:r>
      <w:r w:rsidR="00506503">
        <w:t>conditions of release</w:t>
      </w:r>
      <w:r w:rsidR="00297272">
        <w:t xml:space="preserve"> for a defendant charged with a capital offense. </w:t>
      </w:r>
      <w:r>
        <w:t xml:space="preserve">A judge shall </w:t>
      </w:r>
      <w:r w:rsidR="00297272">
        <w:t xml:space="preserve">determine eligibility for release and </w:t>
      </w:r>
      <w:r w:rsidR="00506503">
        <w:t>conditions of release</w:t>
      </w:r>
      <w:r w:rsidR="00297272">
        <w:t xml:space="preserve"> </w:t>
      </w:r>
      <w:r>
        <w:t xml:space="preserve">for a defendant charged with a capital offense </w:t>
      </w:r>
      <w:r w:rsidR="00297272">
        <w:t>as provided in this policy.</w:t>
      </w:r>
    </w:p>
    <w:p w14:paraId="74E31BA6" w14:textId="4F0261AE" w:rsidR="00297272" w:rsidRDefault="00297272" w:rsidP="003E4220">
      <w:pPr>
        <w:pStyle w:val="Heading2"/>
        <w:numPr>
          <w:ilvl w:val="4"/>
          <w:numId w:val="12"/>
        </w:numPr>
        <w:ind w:left="1080"/>
      </w:pPr>
      <w:bookmarkStart w:id="55" w:name="_Toc104373398"/>
      <w:r>
        <w:t>Parole or Post-Release Supervision</w:t>
      </w:r>
      <w:r w:rsidR="00F27F55">
        <w:t xml:space="preserve"> Violators</w:t>
      </w:r>
      <w:r>
        <w:t>.</w:t>
      </w:r>
      <w:bookmarkEnd w:id="55"/>
    </w:p>
    <w:p w14:paraId="1871C925" w14:textId="38F8E75D" w:rsidR="00297272" w:rsidRDefault="00297272" w:rsidP="00297272">
      <w:pPr>
        <w:ind w:left="1080"/>
      </w:pPr>
      <w:r w:rsidRPr="00297272">
        <w:t xml:space="preserve">A defendant arrested on an order of </w:t>
      </w:r>
      <w:r w:rsidR="00B345CB">
        <w:t>“</w:t>
      </w:r>
      <w:r w:rsidRPr="00297272">
        <w:t>temporary or conditional revocation</w:t>
      </w:r>
      <w:r w:rsidR="00B345CB">
        <w:t>”</w:t>
      </w:r>
      <w:r w:rsidRPr="00297272">
        <w:t xml:space="preserve"> of post-release supervision or parole is not entitled to conditions of release.</w:t>
      </w:r>
      <w:r w:rsidR="002A6FAF">
        <w:t xml:space="preserve"> </w:t>
      </w:r>
      <w:r w:rsidR="002A6FAF" w:rsidRPr="00297272">
        <w:t xml:space="preserve">G.S. </w:t>
      </w:r>
      <w:r w:rsidR="002A6FAF">
        <w:t>15A</w:t>
      </w:r>
      <w:r w:rsidR="002A6FAF" w:rsidRPr="00297272">
        <w:t>-1368.6</w:t>
      </w:r>
      <w:r w:rsidR="002A6FAF">
        <w:t xml:space="preserve">; </w:t>
      </w:r>
      <w:r w:rsidR="002A6FAF" w:rsidRPr="00297272">
        <w:t xml:space="preserve">G.S. </w:t>
      </w:r>
      <w:r w:rsidR="002A6FAF">
        <w:t>15</w:t>
      </w:r>
      <w:r w:rsidR="002A6FAF" w:rsidRPr="00297272">
        <w:t>A-1376</w:t>
      </w:r>
      <w:r w:rsidR="002A6FAF">
        <w:t xml:space="preserve">. </w:t>
      </w:r>
      <w:r w:rsidR="002A6FAF" w:rsidRPr="002A6FAF">
        <w:t xml:space="preserve">Upon committing the defendant to custody, if a probation/parole officer was not the </w:t>
      </w:r>
      <w:r w:rsidR="002A6FAF" w:rsidRPr="002A6FAF">
        <w:lastRenderedPageBreak/>
        <w:t xml:space="preserve">arresting officer, </w:t>
      </w:r>
      <w:r w:rsidR="008A5BB9">
        <w:t xml:space="preserve">the presiding judicial official </w:t>
      </w:r>
      <w:r w:rsidR="00C548F9">
        <w:t xml:space="preserve">should </w:t>
      </w:r>
      <w:r w:rsidR="00085310">
        <w:t xml:space="preserve">notify </w:t>
      </w:r>
      <w:r w:rsidR="002A6FAF" w:rsidRPr="002A6FAF">
        <w:t xml:space="preserve">the local chief probation </w:t>
      </w:r>
      <w:r w:rsidR="00085310">
        <w:t>or</w:t>
      </w:r>
      <w:r w:rsidR="002A6FAF" w:rsidRPr="002A6FAF">
        <w:t xml:space="preserve"> parole officer of the arrest as soon as feasible</w:t>
      </w:r>
      <w:r w:rsidR="008A5BB9">
        <w:t xml:space="preserve"> or ensure that such notification is made</w:t>
      </w:r>
      <w:r w:rsidR="002A6FAF" w:rsidRPr="002A6FAF">
        <w:t xml:space="preserve">. </w:t>
      </w:r>
    </w:p>
    <w:p w14:paraId="25DC20AD" w14:textId="484D5E1D" w:rsidR="00B733B6" w:rsidRDefault="00C64430" w:rsidP="003E4220">
      <w:pPr>
        <w:pStyle w:val="Heading2"/>
        <w:numPr>
          <w:ilvl w:val="4"/>
          <w:numId w:val="12"/>
        </w:numPr>
        <w:ind w:left="1080"/>
      </w:pPr>
      <w:bookmarkStart w:id="56" w:name="_Toc104373399"/>
      <w:r>
        <w:t>Certain Fugitives.</w:t>
      </w:r>
      <w:bookmarkEnd w:id="56"/>
      <w:r>
        <w:t xml:space="preserve"> </w:t>
      </w:r>
    </w:p>
    <w:p w14:paraId="5A3ACB42" w14:textId="1E5A2319" w:rsidR="00C64430" w:rsidRDefault="00C64430" w:rsidP="00C64430">
      <w:pPr>
        <w:ind w:left="1080"/>
      </w:pPr>
      <w:r>
        <w:t>A fugitive defendant charged in another state with an offense punishable by death or life imprisonment has no right to pretrial release. G.S. 15A-736</w:t>
      </w:r>
      <w:r w:rsidR="006C5A0F">
        <w:t xml:space="preserve">. Also, a </w:t>
      </w:r>
      <w:r>
        <w:t>fugitive arrested on a governor’s warrant has no right to pretrial release.</w:t>
      </w:r>
      <w:r w:rsidR="00C548F9">
        <w:t xml:space="preserve"> </w:t>
      </w:r>
      <w:r w:rsidR="00C548F9" w:rsidRPr="008B6ED5">
        <w:rPr>
          <w:smallCaps/>
        </w:rPr>
        <w:t xml:space="preserve">Robert L. </w:t>
      </w:r>
      <w:proofErr w:type="spellStart"/>
      <w:r w:rsidR="00C548F9" w:rsidRPr="008B6ED5">
        <w:rPr>
          <w:smallCaps/>
        </w:rPr>
        <w:t>Farb</w:t>
      </w:r>
      <w:proofErr w:type="spellEnd"/>
      <w:r w:rsidR="00C548F9" w:rsidRPr="008B6ED5">
        <w:rPr>
          <w:smallCaps/>
        </w:rPr>
        <w:t>, State of North Carolina Extradition Manual</w:t>
      </w:r>
      <w:r>
        <w:t xml:space="preserve"> 57 (3d ed. 2013). These defendants shall be committed to jail without conditions of release being set. </w:t>
      </w:r>
      <w:r w:rsidRPr="00085310">
        <w:rPr>
          <w:i/>
          <w:iCs/>
        </w:rPr>
        <w:t>Id.</w:t>
      </w:r>
      <w:r>
        <w:t xml:space="preserve"> at 43.</w:t>
      </w:r>
    </w:p>
    <w:p w14:paraId="76987ACE" w14:textId="0B23B35E" w:rsidR="00F869A6" w:rsidRDefault="006B3AA4" w:rsidP="002A6FAF">
      <w:pPr>
        <w:ind w:left="1080"/>
      </w:pPr>
      <w:r>
        <w:t xml:space="preserve">As discussed in section </w:t>
      </w:r>
      <w:r w:rsidR="00085310">
        <w:t>V</w:t>
      </w:r>
      <w:r w:rsidR="003F69A7">
        <w:t>II</w:t>
      </w:r>
      <w:r w:rsidR="00085310">
        <w:t>.</w:t>
      </w:r>
      <w:r w:rsidR="00024EFA">
        <w:t>B</w:t>
      </w:r>
      <w:r>
        <w:t xml:space="preserve"> below, a</w:t>
      </w:r>
      <w:r w:rsidR="002A6FAF">
        <w:t xml:space="preserve"> defendant arrested on a fugitive process for </w:t>
      </w:r>
      <w:r w:rsidR="00085310">
        <w:t xml:space="preserve">an offense that is not punishable by death </w:t>
      </w:r>
      <w:r w:rsidR="002A6FAF">
        <w:t xml:space="preserve">or life in prison </w:t>
      </w:r>
      <w:r w:rsidR="006C5A0F">
        <w:t>is</w:t>
      </w:r>
      <w:r w:rsidR="002A6FAF">
        <w:t xml:space="preserve"> entitled to conditions of release and that condition must be a secured bond. G.S. 15A-736. </w:t>
      </w:r>
    </w:p>
    <w:p w14:paraId="228E6924" w14:textId="02D08127" w:rsidR="002A6FAF" w:rsidRDefault="002A6FAF" w:rsidP="003E4220">
      <w:pPr>
        <w:pStyle w:val="Heading2"/>
        <w:numPr>
          <w:ilvl w:val="4"/>
          <w:numId w:val="12"/>
        </w:numPr>
        <w:ind w:left="1080"/>
      </w:pPr>
      <w:bookmarkStart w:id="57" w:name="_Toc104373400"/>
      <w:r>
        <w:t>Probationers—Interstate Compact Supervision.</w:t>
      </w:r>
      <w:bookmarkEnd w:id="57"/>
    </w:p>
    <w:p w14:paraId="7AF81A91" w14:textId="3CE89D6D" w:rsidR="002A6FAF" w:rsidRDefault="002A6FAF" w:rsidP="002A6FAF">
      <w:pPr>
        <w:ind w:left="1080"/>
      </w:pPr>
      <w:r>
        <w:t>A defendant supervised on probation in North Carolina on behalf of another state pursuant to the Interstate Compact on Adult Supervision (</w:t>
      </w:r>
      <w:r w:rsidR="00085310">
        <w:t>Interstate Compact</w:t>
      </w:r>
      <w:r>
        <w:t xml:space="preserve">) may be arrested for a "retaking" hearing to determine </w:t>
      </w:r>
      <w:proofErr w:type="gramStart"/>
      <w:r>
        <w:t>whether or not</w:t>
      </w:r>
      <w:proofErr w:type="gramEnd"/>
      <w:r>
        <w:t xml:space="preserve"> the defendant should be returned to the other state for a probation violation proceeding. A probationer arrested for </w:t>
      </w:r>
      <w:r w:rsidR="00085310">
        <w:t>such a p</w:t>
      </w:r>
      <w:r>
        <w:t xml:space="preserve">roceeding is not entitled to </w:t>
      </w:r>
      <w:proofErr w:type="gramStart"/>
      <w:r>
        <w:t>conditions</w:t>
      </w:r>
      <w:proofErr w:type="gramEnd"/>
      <w:r>
        <w:t xml:space="preserve"> of release. G.S. 148-65.8(a). Upon committing the defendant to custody, if a probation/parole officer was not the arresting officer, </w:t>
      </w:r>
      <w:r w:rsidR="008A5BB9">
        <w:t xml:space="preserve">the presiding judicial </w:t>
      </w:r>
      <w:r w:rsidR="008B6ED5">
        <w:t xml:space="preserve">official </w:t>
      </w:r>
      <w:r>
        <w:t xml:space="preserve">should notify the local chief probation </w:t>
      </w:r>
      <w:r w:rsidR="00085310">
        <w:t>or</w:t>
      </w:r>
      <w:r>
        <w:t xml:space="preserve"> parole officer of the arrest as soon as feasible</w:t>
      </w:r>
      <w:r w:rsidR="008A5BB9">
        <w:t xml:space="preserve"> or ensure that such notification is made</w:t>
      </w:r>
      <w:r>
        <w:t xml:space="preserve">, so that the local probation office can notify North Carolina's </w:t>
      </w:r>
      <w:r w:rsidR="00085310">
        <w:t xml:space="preserve">Interstate Compact </w:t>
      </w:r>
      <w:r>
        <w:t>office of the arrest.</w:t>
      </w:r>
    </w:p>
    <w:p w14:paraId="3451ABD1" w14:textId="57E4AEAD" w:rsidR="002A6FAF" w:rsidRDefault="002A6FAF" w:rsidP="003E4220">
      <w:pPr>
        <w:pStyle w:val="Heading2"/>
        <w:numPr>
          <w:ilvl w:val="4"/>
          <w:numId w:val="12"/>
        </w:numPr>
        <w:ind w:left="1080"/>
      </w:pPr>
      <w:bookmarkStart w:id="58" w:name="_Toc104373401"/>
      <w:r w:rsidRPr="002A6FAF">
        <w:t>Offenses Committed During Involuntary Commitment.</w:t>
      </w:r>
      <w:bookmarkEnd w:id="58"/>
    </w:p>
    <w:p w14:paraId="2280AA75" w14:textId="2F53D4E0" w:rsidR="00056524" w:rsidRDefault="00F27F55" w:rsidP="00F27F55">
      <w:pPr>
        <w:ind w:left="1080"/>
      </w:pPr>
      <w:r>
        <w:t>There is no right to pretrial release for a defendant who is alleged to have committed a crime while involuntarily committed or while an escapee from commitment. G.S. 15A-533(a).</w:t>
      </w:r>
      <w:r w:rsidR="00056524">
        <w:t xml:space="preserve"> In addition to imposing the condition that "Your release is not authorized," the judicial official's release order shall direct the custodian to return the defendant to the </w:t>
      </w:r>
      <w:r w:rsidR="00056524" w:rsidRPr="00056524">
        <w:t>treatment facility for continuation of treatment, pending additional proceedings on the criminal offense.</w:t>
      </w:r>
      <w:r w:rsidR="00056524">
        <w:t xml:space="preserve"> G.S. 15A-533(a).</w:t>
      </w:r>
    </w:p>
    <w:p w14:paraId="296EB603" w14:textId="21DC45E3" w:rsidR="00056524" w:rsidRDefault="00056524" w:rsidP="003E4220">
      <w:pPr>
        <w:pStyle w:val="Heading2"/>
        <w:numPr>
          <w:ilvl w:val="4"/>
          <w:numId w:val="12"/>
        </w:numPr>
        <w:ind w:left="1080"/>
      </w:pPr>
      <w:bookmarkStart w:id="59" w:name="_Toc104373402"/>
      <w:r>
        <w:t>Military Deserters.</w:t>
      </w:r>
      <w:bookmarkEnd w:id="59"/>
    </w:p>
    <w:p w14:paraId="6C4C741F" w14:textId="341633C4" w:rsidR="00056524" w:rsidRDefault="00056524" w:rsidP="00056524">
      <w:pPr>
        <w:ind w:left="1080"/>
      </w:pPr>
      <w:r w:rsidRPr="00056524">
        <w:t>Military deserters arrested and presented to civilian authorities for confinement are not entitled to conditions of release. 10 U.S.C. § 808, et. seq. In addition to committing the deserter to custody, the judicial official's release order should direct the custodian to contact the relevant military authority to take custody of the deserter.</w:t>
      </w:r>
    </w:p>
    <w:p w14:paraId="0B6D3749" w14:textId="7908AD91" w:rsidR="00565F46" w:rsidRPr="000E2D5F" w:rsidRDefault="00565F46" w:rsidP="003E4220">
      <w:pPr>
        <w:pStyle w:val="Heading2"/>
        <w:numPr>
          <w:ilvl w:val="4"/>
          <w:numId w:val="12"/>
        </w:numPr>
        <w:ind w:left="1080"/>
      </w:pPr>
      <w:bookmarkStart w:id="60" w:name="_Toc104373403"/>
      <w:r>
        <w:t>Impaired Driving Hold.</w:t>
      </w:r>
      <w:bookmarkEnd w:id="60"/>
      <w:r>
        <w:t xml:space="preserve"> </w:t>
      </w:r>
    </w:p>
    <w:p w14:paraId="77EEABA8" w14:textId="3ECDA36F" w:rsidR="00565F46" w:rsidRDefault="00287D61" w:rsidP="00287D61">
      <w:pPr>
        <w:pStyle w:val="ListParagraph"/>
        <w:ind w:left="1080"/>
      </w:pPr>
      <w:r>
        <w:t xml:space="preserve">An impaired driving hold must be imposed when a magistrate finds both probable </w:t>
      </w:r>
      <w:proofErr w:type="gramStart"/>
      <w:r>
        <w:t>cause</w:t>
      </w:r>
      <w:proofErr w:type="gramEnd"/>
      <w:r>
        <w:t xml:space="preserve"> to charge the defendant with </w:t>
      </w:r>
      <w:r w:rsidRPr="00287D61">
        <w:t xml:space="preserve">an offense involving impaired driving, as defined in G.S. 20-4.01(24a), </w:t>
      </w:r>
      <w:r>
        <w:t>and clear and convincing evidence that if the defendant is released</w:t>
      </w:r>
      <w:r w:rsidR="00085310">
        <w:t>,</w:t>
      </w:r>
      <w:r>
        <w:t xml:space="preserve"> his or her physical or mental impairment presents a danger of physical injury to self or others or of damage to property. G.S. 15A-534.2(b). Specifically, t</w:t>
      </w:r>
      <w:r w:rsidR="00565F46" w:rsidRPr="00DA4C89">
        <w:t xml:space="preserve">he judicial official </w:t>
      </w:r>
      <w:r w:rsidR="00565F46" w:rsidRPr="00287D61">
        <w:t xml:space="preserve">must </w:t>
      </w:r>
      <w:r w:rsidR="00565F46" w:rsidRPr="00DA4C89">
        <w:t xml:space="preserve">order that the defendant be held in custody until one of the </w:t>
      </w:r>
      <w:r>
        <w:t xml:space="preserve">following </w:t>
      </w:r>
      <w:r w:rsidR="00565F46" w:rsidRPr="00DA4C89">
        <w:t xml:space="preserve">requirements </w:t>
      </w:r>
      <w:r w:rsidR="00565F46">
        <w:t>is met:</w:t>
      </w:r>
    </w:p>
    <w:p w14:paraId="1A3C3875" w14:textId="77777777" w:rsidR="00565F46" w:rsidRPr="00B725BA" w:rsidRDefault="00565F46" w:rsidP="00565F46">
      <w:pPr>
        <w:pStyle w:val="ListParagraph"/>
        <w:ind w:left="1440"/>
        <w:rPr>
          <w:b/>
        </w:rPr>
      </w:pPr>
    </w:p>
    <w:p w14:paraId="134E8DB0" w14:textId="2B0D1565" w:rsidR="00565F46" w:rsidRDefault="00287D61" w:rsidP="003E4220">
      <w:pPr>
        <w:pStyle w:val="ListParagraph"/>
        <w:numPr>
          <w:ilvl w:val="0"/>
          <w:numId w:val="21"/>
        </w:numPr>
        <w:ind w:left="2160"/>
      </w:pPr>
      <w:r>
        <w:lastRenderedPageBreak/>
        <w:t>t</w:t>
      </w:r>
      <w:r w:rsidR="00565F46">
        <w:t xml:space="preserve">he defendant's physical and mental faculties are no longer impaired to the extent that </w:t>
      </w:r>
      <w:r w:rsidR="00085310">
        <w:t>t</w:t>
      </w:r>
      <w:r w:rsidR="00565F46">
        <w:t xml:space="preserve">he </w:t>
      </w:r>
      <w:r w:rsidR="00085310">
        <w:t xml:space="preserve">defendant </w:t>
      </w:r>
      <w:r w:rsidR="00565F46">
        <w:t xml:space="preserve">presents a danger of physical injury to </w:t>
      </w:r>
      <w:r w:rsidR="00085310">
        <w:t xml:space="preserve">self </w:t>
      </w:r>
      <w:r w:rsidR="00565F46">
        <w:t>or others or of damage to property if released; or</w:t>
      </w:r>
    </w:p>
    <w:p w14:paraId="479E60B8" w14:textId="4D2C2E6C" w:rsidR="00565F46" w:rsidRDefault="00287D61" w:rsidP="003E4220">
      <w:pPr>
        <w:pStyle w:val="ListParagraph"/>
        <w:numPr>
          <w:ilvl w:val="0"/>
          <w:numId w:val="21"/>
        </w:numPr>
        <w:ind w:left="2160"/>
      </w:pPr>
      <w:proofErr w:type="gramStart"/>
      <w:r>
        <w:t>a</w:t>
      </w:r>
      <w:r w:rsidR="00565F46">
        <w:t xml:space="preserve"> sober</w:t>
      </w:r>
      <w:proofErr w:type="gramEnd"/>
      <w:r w:rsidR="00565F46">
        <w:t xml:space="preserve">, responsible adult is willing and able to assume responsibility for the defendant until the defendant’s physical and mental faculties are no longer impaired. </w:t>
      </w:r>
    </w:p>
    <w:p w14:paraId="21F14D22" w14:textId="77777777" w:rsidR="00565F46" w:rsidRDefault="00565F46" w:rsidP="00565F46">
      <w:pPr>
        <w:pStyle w:val="ListParagraph"/>
        <w:ind w:left="2160"/>
      </w:pPr>
    </w:p>
    <w:p w14:paraId="4128E678" w14:textId="151AF958" w:rsidR="00565F46" w:rsidRDefault="00565F46" w:rsidP="00565F46">
      <w:pPr>
        <w:pStyle w:val="ListParagraph"/>
        <w:ind w:left="1080"/>
      </w:pPr>
      <w:r>
        <w:t>G.S. 15A-534</w:t>
      </w:r>
      <w:r w:rsidR="00017A04">
        <w:t>.2</w:t>
      </w:r>
      <w:r>
        <w:t>(a)</w:t>
      </w:r>
      <w:r w:rsidR="003F69A7">
        <w:t>-</w:t>
      </w:r>
      <w:r>
        <w:t xml:space="preserve">(c). Form AOC-CR-270 shall be used to document an impaired driving hold and the judicial official also </w:t>
      </w:r>
      <w:r w:rsidR="003561F9">
        <w:t>shall</w:t>
      </w:r>
      <w:r>
        <w:t xml:space="preserve"> </w:t>
      </w:r>
      <w:r w:rsidRPr="00DA4C89">
        <w:t>determine the appropriate conditions of pretrial release in accordance with G.S. 15A-534</w:t>
      </w:r>
      <w:r>
        <w:t xml:space="preserve"> and this policy</w:t>
      </w:r>
      <w:r w:rsidRPr="00DA4C89">
        <w:t>.</w:t>
      </w:r>
      <w:r>
        <w:t xml:space="preserve"> G.S. 15A-534.2. Note that a release to a sober responsible adult is not a custody release for purposes of pretrial release. When a person is released from an impaired driving hold to a sober responsible adult, that </w:t>
      </w:r>
      <w:r w:rsidR="00085310">
        <w:t xml:space="preserve">person </w:t>
      </w:r>
      <w:r>
        <w:t xml:space="preserve">agrees to supervise the defendant only until the defendant is no longer impaired; under a custody release, the custodian agrees to supervise the defendant during the </w:t>
      </w:r>
      <w:r w:rsidR="00085310">
        <w:t xml:space="preserve">entire </w:t>
      </w:r>
      <w:r>
        <w:t>pretrial period.</w:t>
      </w:r>
    </w:p>
    <w:p w14:paraId="591E709E" w14:textId="77777777" w:rsidR="00565F46" w:rsidRDefault="00565F46" w:rsidP="00565F46">
      <w:pPr>
        <w:pStyle w:val="ListParagraph"/>
        <w:ind w:left="1080"/>
      </w:pPr>
    </w:p>
    <w:p w14:paraId="7FD3543B" w14:textId="3CFA381F" w:rsidR="00565F46" w:rsidRDefault="00565F46" w:rsidP="00565F46">
      <w:pPr>
        <w:pStyle w:val="ListParagraph"/>
        <w:ind w:left="1080"/>
      </w:pPr>
      <w:r>
        <w:t xml:space="preserve">An impaired driving hold may last no longer than </w:t>
      </w:r>
      <w:r w:rsidRPr="002528A5">
        <w:t>24 hours</w:t>
      </w:r>
      <w:r>
        <w:t>. G.S. 15A-5</w:t>
      </w:r>
      <w:r w:rsidR="00017A04">
        <w:t>34.2</w:t>
      </w:r>
      <w:r>
        <w:t xml:space="preserve">(c). If the defendant has not been released within 24 hours, a judicial official shall rescind the impaired driving hold. </w:t>
      </w:r>
    </w:p>
    <w:p w14:paraId="69535EC8" w14:textId="77777777" w:rsidR="00565F46" w:rsidRDefault="00565F46" w:rsidP="00565F46">
      <w:pPr>
        <w:pStyle w:val="ListParagraph"/>
        <w:ind w:left="1080"/>
      </w:pPr>
    </w:p>
    <w:p w14:paraId="3E680888" w14:textId="56EC5789" w:rsidR="00565F46" w:rsidRDefault="00565F46" w:rsidP="00565F46">
      <w:pPr>
        <w:pStyle w:val="ListParagraph"/>
        <w:ind w:left="1080"/>
      </w:pPr>
      <w:r>
        <w:t>For detailed information about conducting initial appearances in impaired driving cases</w:t>
      </w:r>
      <w:r w:rsidR="00287D61">
        <w:t xml:space="preserve"> and impaired driving holds</w:t>
      </w:r>
      <w:r>
        <w:t xml:space="preserve">, see </w:t>
      </w:r>
      <w:r w:rsidRPr="008B6ED5">
        <w:rPr>
          <w:smallCaps/>
        </w:rPr>
        <w:t>Jessica Smith, Criminal Proceedings Before North Carolina Magistrates</w:t>
      </w:r>
      <w:r>
        <w:t xml:space="preserve"> 23 (UNC School of Government 2014).</w:t>
      </w:r>
    </w:p>
    <w:p w14:paraId="160C2EFE" w14:textId="77777777" w:rsidR="004255C8" w:rsidRDefault="004255C8" w:rsidP="003E4220">
      <w:pPr>
        <w:pStyle w:val="Heading2"/>
        <w:numPr>
          <w:ilvl w:val="4"/>
          <w:numId w:val="12"/>
        </w:numPr>
        <w:ind w:left="1080"/>
      </w:pPr>
      <w:bookmarkStart w:id="61" w:name="_Toc104373404"/>
      <w:r>
        <w:t>Hold for Violators of Health Control Measures</w:t>
      </w:r>
      <w:r w:rsidRPr="00056524">
        <w:t>.</w:t>
      </w:r>
      <w:bookmarkEnd w:id="61"/>
    </w:p>
    <w:p w14:paraId="6C737613" w14:textId="75CFE458" w:rsidR="004255C8" w:rsidRDefault="004255C8" w:rsidP="004255C8">
      <w:pPr>
        <w:ind w:left="1080"/>
      </w:pPr>
      <w:r>
        <w:t xml:space="preserve">If a judicial official conducting an initial appearance finds by clear and convincing evidence that a person arrested for violating an order limiting freedom of movement or access issued pursuant to G.S. 130A-475 (incident involving nuclear, biological, or chemical agents) or G.S. 130A-145 (quarantine and isolation authority) poses a threat to the health and safety of others, the judicial official must deny pretrial release. G.S. 15A-534.5. The judicial official must order that the person be confined in a designated area or facility. This pretrial confinement ends when a judicial official determines that the confined person does not pose a threat to the health and safety of others. </w:t>
      </w:r>
      <w:r w:rsidR="00BE5BB5">
        <w:rPr>
          <w:i/>
          <w:iCs/>
        </w:rPr>
        <w:t>Id</w:t>
      </w:r>
      <w:r>
        <w:t>. These determinations shall be made only after the state health director or local health director has made recommendations to the judicial offic</w:t>
      </w:r>
      <w:r w:rsidR="00B920ED">
        <w:t>i</w:t>
      </w:r>
      <w:r>
        <w:t xml:space="preserve">al. </w:t>
      </w:r>
      <w:r w:rsidRPr="006C5A0F">
        <w:rPr>
          <w:i/>
          <w:iCs/>
        </w:rPr>
        <w:t>Id.</w:t>
      </w:r>
      <w:r>
        <w:t xml:space="preserve"> Upon recommendation of the State or local health director that the defendant may be released, if any criminal charge related to the alleged violation is pending, a judicial official shall determine conditions of release as otherwise provided in this policy.</w:t>
      </w:r>
    </w:p>
    <w:p w14:paraId="2889F031" w14:textId="6847C57F" w:rsidR="00565F46" w:rsidRPr="000E2D5F" w:rsidRDefault="00565F46" w:rsidP="003E4220">
      <w:pPr>
        <w:pStyle w:val="Heading2"/>
        <w:numPr>
          <w:ilvl w:val="4"/>
          <w:numId w:val="12"/>
        </w:numPr>
        <w:ind w:left="1080"/>
      </w:pPr>
      <w:bookmarkStart w:id="62" w:name="_Toc104373405"/>
      <w:r w:rsidRPr="00565F46">
        <w:t>Communicable Disease Testing</w:t>
      </w:r>
      <w:r>
        <w:t xml:space="preserve"> Hold</w:t>
      </w:r>
      <w:r w:rsidRPr="00565F46">
        <w:t>.</w:t>
      </w:r>
      <w:bookmarkEnd w:id="62"/>
      <w:r w:rsidRPr="00565F46">
        <w:t xml:space="preserve"> </w:t>
      </w:r>
    </w:p>
    <w:p w14:paraId="4ED05979" w14:textId="36316B9C" w:rsidR="00565F46" w:rsidRDefault="00565F46" w:rsidP="00565F46">
      <w:pPr>
        <w:pStyle w:val="ListParagraph"/>
        <w:ind w:left="1080"/>
      </w:pPr>
      <w:r w:rsidRPr="00D8011B">
        <w:t xml:space="preserve">If a judicial official conducting an initial or first appearance finds probable cause that an individual had a nonsexual exposure to the defendant in a manner that poses a significant risk of transmission of the AIDS virus or Hepatitis B by </w:t>
      </w:r>
      <w:r>
        <w:t>the</w:t>
      </w:r>
      <w:r w:rsidRPr="00D8011B">
        <w:t xml:space="preserve"> defendant, the judicial official shall order the defendant to be detained for a reasonable period of time, not to exceed 24 hours, for investigation by public health officials and for testing for AIDS virus infection and Hepatitis B infection if required by public health officials pursuant to G.S. 130A-144 and G.S. 130A-148.</w:t>
      </w:r>
      <w:r>
        <w:t xml:space="preserve"> G.S. 15A-534.3. This provision does not authorize a delay in setting conditions of </w:t>
      </w:r>
      <w:r>
        <w:lastRenderedPageBreak/>
        <w:t>release; the judicial official shall set condition</w:t>
      </w:r>
      <w:r w:rsidR="00024EFA">
        <w:t>s</w:t>
      </w:r>
      <w:r>
        <w:t xml:space="preserve"> of release as appropriate but, when required by the statute, also </w:t>
      </w:r>
      <w:r w:rsidR="00024EFA">
        <w:t>sh</w:t>
      </w:r>
      <w:r w:rsidR="00C9558F">
        <w:t>all</w:t>
      </w:r>
      <w:r w:rsidR="00024EFA">
        <w:t xml:space="preserve"> </w:t>
      </w:r>
      <w:r>
        <w:t xml:space="preserve">impose the temporary detention for testing. Form AOC-CR-270 shall be used for this purpose. Immediately after detention for testing is ordered, the judicial official or custodian shall contact the local public health department to notify appropriate officials of the detention. Contact information for local health officials is as follows </w:t>
      </w:r>
      <w:r w:rsidRPr="005A3767">
        <w:rPr>
          <w:i/>
          <w:iCs/>
          <w:color w:val="5B9BD5" w:themeColor="accent1"/>
        </w:rPr>
        <w:t>[Insert contact information for local health department(s)]</w:t>
      </w:r>
      <w:r>
        <w:t>.</w:t>
      </w:r>
    </w:p>
    <w:p w14:paraId="51A99D97" w14:textId="5CFA0F9D" w:rsidR="000737A7" w:rsidRDefault="005A39C0" w:rsidP="003E4220">
      <w:pPr>
        <w:pStyle w:val="Heading2"/>
        <w:numPr>
          <w:ilvl w:val="4"/>
          <w:numId w:val="12"/>
        </w:numPr>
        <w:ind w:left="1080"/>
      </w:pPr>
      <w:bookmarkStart w:id="63" w:name="_Toc104373406"/>
      <w:r>
        <w:t xml:space="preserve">Hold </w:t>
      </w:r>
      <w:r w:rsidR="00E05D7A">
        <w:t>for Conditions</w:t>
      </w:r>
      <w:r w:rsidR="00506503">
        <w:t xml:space="preserve"> of Release</w:t>
      </w:r>
      <w:r w:rsidR="00E05D7A">
        <w:t xml:space="preserve"> </w:t>
      </w:r>
      <w:r>
        <w:t xml:space="preserve">in Certain Domestic Violence </w:t>
      </w:r>
      <w:r w:rsidR="005134E2">
        <w:t xml:space="preserve">&amp; Threat </w:t>
      </w:r>
      <w:r>
        <w:t>Cases.</w:t>
      </w:r>
      <w:bookmarkEnd w:id="63"/>
    </w:p>
    <w:p w14:paraId="75710891" w14:textId="77777777" w:rsidR="000E10B3" w:rsidRPr="000E10B3" w:rsidRDefault="005134E2" w:rsidP="003E4220">
      <w:pPr>
        <w:pStyle w:val="ListParagraph"/>
        <w:numPr>
          <w:ilvl w:val="0"/>
          <w:numId w:val="7"/>
        </w:numPr>
      </w:pPr>
      <w:r>
        <w:rPr>
          <w:b/>
          <w:bCs/>
        </w:rPr>
        <w:t xml:space="preserve">Domestic Violence Cases. </w:t>
      </w:r>
    </w:p>
    <w:p w14:paraId="0F7C14E4" w14:textId="0BE41B17" w:rsidR="00F21C26" w:rsidRDefault="00F5122B" w:rsidP="000E10B3">
      <w:pPr>
        <w:pStyle w:val="ListParagraph"/>
        <w:ind w:left="1440"/>
      </w:pPr>
      <w:r>
        <w:t xml:space="preserve">As discussed in section II.B.2.b above, only a judge can set conditions of release for cases that </w:t>
      </w:r>
      <w:r w:rsidR="005134E2">
        <w:t>fall within the scope of the 48-hour domestic violence rule</w:t>
      </w:r>
      <w:r>
        <w:t xml:space="preserve">. </w:t>
      </w:r>
      <w:r w:rsidR="005134E2">
        <w:t xml:space="preserve">G.S. 15A-534.1(a)(1) </w:t>
      </w:r>
      <w:r>
        <w:t xml:space="preserve">allows for a separate hold that may be ordered when conditions </w:t>
      </w:r>
      <w:proofErr w:type="gramStart"/>
      <w:r>
        <w:t xml:space="preserve">actually </w:t>
      </w:r>
      <w:r w:rsidR="008217C8">
        <w:t>are</w:t>
      </w:r>
      <w:proofErr w:type="gramEnd"/>
      <w:r w:rsidR="008217C8">
        <w:t xml:space="preserve"> </w:t>
      </w:r>
      <w:r>
        <w:t>set</w:t>
      </w:r>
      <w:r w:rsidR="008217C8">
        <w:t xml:space="preserve"> in these cases</w:t>
      </w:r>
      <w:r>
        <w:t xml:space="preserve">. Specifically, it provides that </w:t>
      </w:r>
      <w:r w:rsidR="005134E2">
        <w:t>u</w:t>
      </w:r>
      <w:r w:rsidR="005A39C0" w:rsidRPr="005A39C0">
        <w:t xml:space="preserve">pon a determination that </w:t>
      </w:r>
    </w:p>
    <w:p w14:paraId="20AD0BB7" w14:textId="77777777" w:rsidR="00F21C26" w:rsidRDefault="00F21C26" w:rsidP="00F21C26">
      <w:pPr>
        <w:pStyle w:val="ListParagraph"/>
        <w:ind w:left="1440"/>
        <w:rPr>
          <w:b/>
          <w:bCs/>
        </w:rPr>
      </w:pPr>
    </w:p>
    <w:p w14:paraId="4F16EF62" w14:textId="52330B3C" w:rsidR="00F21C26" w:rsidRDefault="00085310" w:rsidP="003E4220">
      <w:pPr>
        <w:pStyle w:val="ListParagraph"/>
        <w:numPr>
          <w:ilvl w:val="3"/>
          <w:numId w:val="36"/>
        </w:numPr>
        <w:ind w:left="2160"/>
      </w:pPr>
      <w:r>
        <w:t xml:space="preserve">the defendant’s </w:t>
      </w:r>
      <w:r w:rsidR="005A39C0" w:rsidRPr="005A39C0">
        <w:t>immediate release will pose a danger of injury to the alleged victim or any other person or is likely to result in intimidation of the alleged victim</w:t>
      </w:r>
      <w:r w:rsidR="00F21C26">
        <w:t>;</w:t>
      </w:r>
      <w:r w:rsidR="005A39C0" w:rsidRPr="005A39C0">
        <w:t xml:space="preserve"> and </w:t>
      </w:r>
    </w:p>
    <w:p w14:paraId="34E767F9" w14:textId="7F92A930" w:rsidR="00F21C26" w:rsidRDefault="005A39C0" w:rsidP="003E4220">
      <w:pPr>
        <w:pStyle w:val="ListParagraph"/>
        <w:numPr>
          <w:ilvl w:val="3"/>
          <w:numId w:val="36"/>
        </w:numPr>
        <w:ind w:left="2160"/>
      </w:pPr>
      <w:r w:rsidRPr="005A39C0">
        <w:t xml:space="preserve">execution of an appearance bond will not reasonably assure that such injury or intimidation will not occur, </w:t>
      </w:r>
    </w:p>
    <w:p w14:paraId="1AFBB236" w14:textId="466BE971" w:rsidR="005A39C0" w:rsidRDefault="005A39C0" w:rsidP="00F21C26">
      <w:pPr>
        <w:ind w:left="1440"/>
      </w:pPr>
      <w:proofErr w:type="gramStart"/>
      <w:r w:rsidRPr="005A39C0">
        <w:t>the</w:t>
      </w:r>
      <w:proofErr w:type="gramEnd"/>
      <w:r w:rsidRPr="005A39C0">
        <w:t xml:space="preserve"> </w:t>
      </w:r>
      <w:r w:rsidR="005134E2">
        <w:t xml:space="preserve">judicial </w:t>
      </w:r>
      <w:r w:rsidRPr="005A39C0">
        <w:t xml:space="preserve">official may order the defendant detained for a reasonable </w:t>
      </w:r>
      <w:proofErr w:type="gramStart"/>
      <w:r w:rsidRPr="005A39C0">
        <w:t>period of time</w:t>
      </w:r>
      <w:proofErr w:type="gramEnd"/>
      <w:r w:rsidRPr="005A39C0">
        <w:t xml:space="preserve"> while determining the conditions of</w:t>
      </w:r>
      <w:r w:rsidR="005134E2">
        <w:t xml:space="preserve"> </w:t>
      </w:r>
      <w:r w:rsidRPr="005A39C0">
        <w:t xml:space="preserve">release. G.S. </w:t>
      </w:r>
      <w:r>
        <w:t>15</w:t>
      </w:r>
      <w:r w:rsidRPr="005A39C0">
        <w:t>A-</w:t>
      </w:r>
      <w:r>
        <w:t>534.1(a)(1).</w:t>
      </w:r>
    </w:p>
    <w:p w14:paraId="3FAD7C73" w14:textId="77777777" w:rsidR="000E10B3" w:rsidRPr="000E10B3" w:rsidRDefault="005134E2" w:rsidP="003E4220">
      <w:pPr>
        <w:pStyle w:val="ListParagraph"/>
        <w:numPr>
          <w:ilvl w:val="0"/>
          <w:numId w:val="7"/>
        </w:numPr>
      </w:pPr>
      <w:r>
        <w:rPr>
          <w:b/>
          <w:bCs/>
        </w:rPr>
        <w:t xml:space="preserve">Threat of Mass Violence Cases. </w:t>
      </w:r>
    </w:p>
    <w:p w14:paraId="4A915B1C" w14:textId="02495E35" w:rsidR="008217C8" w:rsidRDefault="008217C8" w:rsidP="000E10B3">
      <w:pPr>
        <w:pStyle w:val="ListParagraph"/>
        <w:ind w:left="1440"/>
      </w:pPr>
      <w:r>
        <w:t xml:space="preserve">As discussed in section II.B.2.c above, only a judge can set conditions of release for cases that fall within the scope of the 48-hour threat of mass violence rule. G.S. 15A-534.7 allows for a separate hold that may be ordered when conditions </w:t>
      </w:r>
      <w:proofErr w:type="gramStart"/>
      <w:r>
        <w:t>actually are</w:t>
      </w:r>
      <w:proofErr w:type="gramEnd"/>
      <w:r>
        <w:t xml:space="preserve"> set in these cases. Specifically, it provides that u</w:t>
      </w:r>
      <w:r w:rsidRPr="005A39C0">
        <w:t>pon a determination that</w:t>
      </w:r>
    </w:p>
    <w:p w14:paraId="78198130" w14:textId="77777777" w:rsidR="008217C8" w:rsidRDefault="008217C8" w:rsidP="000E10B3">
      <w:pPr>
        <w:pStyle w:val="ListParagraph"/>
        <w:ind w:left="1440"/>
      </w:pPr>
    </w:p>
    <w:p w14:paraId="660286BC" w14:textId="77777777" w:rsidR="000E10B3" w:rsidRDefault="005134E2" w:rsidP="00441AF1">
      <w:pPr>
        <w:pStyle w:val="ListParagraph"/>
        <w:numPr>
          <w:ilvl w:val="3"/>
          <w:numId w:val="2"/>
        </w:numPr>
        <w:ind w:left="2160"/>
      </w:pPr>
      <w:r w:rsidRPr="005134E2">
        <w:t>immediate release of the defendant will pose a danger of injury to persons</w:t>
      </w:r>
      <w:r w:rsidR="000E10B3">
        <w:t>;</w:t>
      </w:r>
      <w:r w:rsidRPr="005134E2">
        <w:t xml:space="preserve"> and </w:t>
      </w:r>
    </w:p>
    <w:p w14:paraId="59B5208E" w14:textId="6647D1A1" w:rsidR="000E10B3" w:rsidRDefault="005134E2" w:rsidP="00441AF1">
      <w:pPr>
        <w:pStyle w:val="ListParagraph"/>
        <w:numPr>
          <w:ilvl w:val="3"/>
          <w:numId w:val="2"/>
        </w:numPr>
        <w:ind w:left="2160"/>
      </w:pPr>
      <w:r w:rsidRPr="005134E2">
        <w:t xml:space="preserve">that execution of an appearance bond will not reasonably assure that such injury will not occur, </w:t>
      </w:r>
    </w:p>
    <w:p w14:paraId="2A2F8C0E" w14:textId="6C41FB8E" w:rsidR="005134E2" w:rsidRDefault="005134E2" w:rsidP="000E10B3">
      <w:pPr>
        <w:ind w:left="1440"/>
      </w:pPr>
      <w:proofErr w:type="gramStart"/>
      <w:r w:rsidRPr="005134E2">
        <w:t>the</w:t>
      </w:r>
      <w:proofErr w:type="gramEnd"/>
      <w:r w:rsidRPr="005134E2">
        <w:t xml:space="preserve"> official may order the defendant detained for a reasonable </w:t>
      </w:r>
      <w:proofErr w:type="gramStart"/>
      <w:r w:rsidRPr="005134E2">
        <w:t>period of time</w:t>
      </w:r>
      <w:proofErr w:type="gramEnd"/>
      <w:r w:rsidRPr="005134E2">
        <w:t xml:space="preserve"> while determining the conditions of</w:t>
      </w:r>
      <w:r>
        <w:t xml:space="preserve"> </w:t>
      </w:r>
      <w:r w:rsidRPr="005134E2">
        <w:t>release. G.S. 15A-534.7(a)(</w:t>
      </w:r>
      <w:r w:rsidR="00017A04">
        <w:t>1</w:t>
      </w:r>
      <w:r w:rsidRPr="005134E2">
        <w:t>).</w:t>
      </w:r>
    </w:p>
    <w:p w14:paraId="593533A4" w14:textId="05EFE115" w:rsidR="00E05D7A" w:rsidRDefault="00E05D7A" w:rsidP="003E4220">
      <w:pPr>
        <w:pStyle w:val="Heading2"/>
        <w:numPr>
          <w:ilvl w:val="4"/>
          <w:numId w:val="12"/>
        </w:numPr>
        <w:ind w:left="1080"/>
      </w:pPr>
      <w:bookmarkStart w:id="64" w:name="_Toc104373407"/>
      <w:r>
        <w:t>Limited Hold</w:t>
      </w:r>
      <w:r w:rsidR="000E10B3">
        <w:t>–</w:t>
      </w:r>
      <w:r w:rsidR="00565F46">
        <w:t xml:space="preserve">Probationer Charged </w:t>
      </w:r>
      <w:r w:rsidR="00D271C0">
        <w:t>with</w:t>
      </w:r>
      <w:r w:rsidR="00565F46">
        <w:t xml:space="preserve"> Felony</w:t>
      </w:r>
      <w:r w:rsidR="002306FE">
        <w:t>.</w:t>
      </w:r>
      <w:bookmarkEnd w:id="64"/>
    </w:p>
    <w:p w14:paraId="6802100D" w14:textId="012B7752" w:rsidR="00F21C26" w:rsidRDefault="000E10B3" w:rsidP="00E05D7A">
      <w:pPr>
        <w:ind w:left="1080"/>
      </w:pPr>
      <w:r>
        <w:t>W</w:t>
      </w:r>
      <w:r w:rsidR="00E05D7A" w:rsidRPr="00E05D7A">
        <w:t xml:space="preserve">hen determining conditions of release for a defendant who is </w:t>
      </w:r>
    </w:p>
    <w:p w14:paraId="3BC5CC26" w14:textId="00C68D98" w:rsidR="00F21C26" w:rsidRDefault="00E05D7A" w:rsidP="003132FC">
      <w:pPr>
        <w:spacing w:after="0"/>
        <w:ind w:left="1800" w:hanging="360"/>
      </w:pPr>
      <w:r w:rsidRPr="00E05D7A">
        <w:t>(</w:t>
      </w:r>
      <w:r>
        <w:t>1</w:t>
      </w:r>
      <w:r w:rsidRPr="00E05D7A">
        <w:t>)</w:t>
      </w:r>
      <w:r w:rsidR="00F21C26">
        <w:tab/>
      </w:r>
      <w:r w:rsidRPr="00E05D7A">
        <w:t>charged with a felony</w:t>
      </w:r>
      <w:r w:rsidR="000E10B3">
        <w:t>;</w:t>
      </w:r>
      <w:r w:rsidRPr="00E05D7A">
        <w:t xml:space="preserve"> and </w:t>
      </w:r>
    </w:p>
    <w:p w14:paraId="05970A28" w14:textId="77777777" w:rsidR="00F21C26" w:rsidRDefault="00E05D7A" w:rsidP="003132FC">
      <w:pPr>
        <w:ind w:left="1800" w:hanging="360"/>
      </w:pPr>
      <w:r w:rsidRPr="00E05D7A">
        <w:t>(</w:t>
      </w:r>
      <w:r>
        <w:t>2</w:t>
      </w:r>
      <w:r w:rsidRPr="00E05D7A">
        <w:t>)</w:t>
      </w:r>
      <w:r w:rsidR="00F21C26">
        <w:tab/>
      </w:r>
      <w:r w:rsidRPr="00E05D7A">
        <w:t xml:space="preserve">currently on probation for a prior offense, </w:t>
      </w:r>
    </w:p>
    <w:p w14:paraId="74EECE9C" w14:textId="77777777" w:rsidR="003132FC" w:rsidRDefault="00E05D7A" w:rsidP="00F21C26">
      <w:pPr>
        <w:ind w:left="1080"/>
      </w:pPr>
      <w:proofErr w:type="gramStart"/>
      <w:r w:rsidRPr="00E05D7A">
        <w:t>the</w:t>
      </w:r>
      <w:proofErr w:type="gramEnd"/>
      <w:r w:rsidRPr="00E05D7A">
        <w:t xml:space="preserve"> judicial official shall determine whether the defendant poses a "danger to the public" prior to setting conditions of release.</w:t>
      </w:r>
      <w:r w:rsidR="000E10B3">
        <w:t xml:space="preserve"> G.S. 15A-534(d2).</w:t>
      </w:r>
      <w:r>
        <w:t xml:space="preserve"> </w:t>
      </w:r>
    </w:p>
    <w:p w14:paraId="648BC6DB" w14:textId="309D158B" w:rsidR="00F21C26" w:rsidRDefault="00E05D7A" w:rsidP="00F21C26">
      <w:pPr>
        <w:ind w:left="1080"/>
      </w:pPr>
      <w:r>
        <w:t>If the defendant poses such a danger, a secured bond must be imposed</w:t>
      </w:r>
      <w:r w:rsidR="000E10B3">
        <w:t>. G.S. 15A-534(d</w:t>
      </w:r>
      <w:proofErr w:type="gramStart"/>
      <w:r w:rsidR="000E10B3">
        <w:t>2)</w:t>
      </w:r>
      <w:r w:rsidR="00962025">
        <w:t>(</w:t>
      </w:r>
      <w:proofErr w:type="gramEnd"/>
      <w:r w:rsidR="00962025">
        <w:t>1)</w:t>
      </w:r>
      <w:r w:rsidR="000E10B3">
        <w:t>.</w:t>
      </w:r>
      <w:r>
        <w:t xml:space="preserve"> </w:t>
      </w:r>
      <w:r w:rsidR="000E10B3">
        <w:t>I</w:t>
      </w:r>
      <w:r>
        <w:t xml:space="preserve">f the defendant does not pose such a danger, </w:t>
      </w:r>
      <w:proofErr w:type="gramStart"/>
      <w:r w:rsidR="00506503">
        <w:t>conditions</w:t>
      </w:r>
      <w:proofErr w:type="gramEnd"/>
      <w:r w:rsidR="00506503">
        <w:t xml:space="preserve"> of release</w:t>
      </w:r>
      <w:r>
        <w:t xml:space="preserve"> are determined under the </w:t>
      </w:r>
      <w:r w:rsidR="000E10B3">
        <w:t xml:space="preserve">general </w:t>
      </w:r>
      <w:r>
        <w:t>rule</w:t>
      </w:r>
      <w:r w:rsidR="000E10B3">
        <w:t>s</w:t>
      </w:r>
      <w:r>
        <w:t xml:space="preserve"> set out in this policy. </w:t>
      </w:r>
      <w:r w:rsidR="00F95C95">
        <w:t>G.S. 15A-534(d</w:t>
      </w:r>
      <w:proofErr w:type="gramStart"/>
      <w:r w:rsidR="00F95C95">
        <w:t>2)</w:t>
      </w:r>
      <w:r w:rsidR="00962025">
        <w:t>(</w:t>
      </w:r>
      <w:proofErr w:type="gramEnd"/>
      <w:r w:rsidR="00962025">
        <w:t>2)</w:t>
      </w:r>
      <w:r w:rsidR="00F95C95">
        <w:t xml:space="preserve">. </w:t>
      </w:r>
      <w:r>
        <w:t>If</w:t>
      </w:r>
      <w:r w:rsidR="006C5A0F">
        <w:t>,</w:t>
      </w:r>
      <w:r>
        <w:t xml:space="preserve"> however</w:t>
      </w:r>
      <w:r w:rsidR="006C5A0F">
        <w:t>,</w:t>
      </w:r>
      <w:r>
        <w:t xml:space="preserve"> </w:t>
      </w:r>
      <w:r>
        <w:lastRenderedPageBreak/>
        <w:t xml:space="preserve">the judicial official has insufficient information to determine whether the defendant poses a danger to the public, the judicial official must </w:t>
      </w:r>
      <w:r w:rsidR="00F95C95">
        <w:t>order the defendant detained in custody until a determination can be made. G.S. 15A-534(d</w:t>
      </w:r>
      <w:proofErr w:type="gramStart"/>
      <w:r w:rsidR="00F95C95">
        <w:t>2)</w:t>
      </w:r>
      <w:r w:rsidR="00962025">
        <w:t>(</w:t>
      </w:r>
      <w:proofErr w:type="gramEnd"/>
      <w:r w:rsidR="00962025">
        <w:t>3)</w:t>
      </w:r>
      <w:r w:rsidR="00F95C95">
        <w:t>. If such a detention is order</w:t>
      </w:r>
      <w:r w:rsidR="00962025">
        <w:t>ed</w:t>
      </w:r>
      <w:r w:rsidR="00F95C95">
        <w:t xml:space="preserve">, the judicial official must record, </w:t>
      </w:r>
      <w:r>
        <w:t xml:space="preserve">in writing </w:t>
      </w:r>
    </w:p>
    <w:p w14:paraId="0F17A09F" w14:textId="77777777" w:rsidR="00F21C26" w:rsidRDefault="00F95C95" w:rsidP="003E4220">
      <w:pPr>
        <w:pStyle w:val="ListParagraph"/>
        <w:numPr>
          <w:ilvl w:val="0"/>
          <w:numId w:val="34"/>
        </w:numPr>
      </w:pPr>
      <w:r>
        <w:t xml:space="preserve">that the defendant is </w:t>
      </w:r>
      <w:r w:rsidR="00E05D7A">
        <w:t xml:space="preserve">being held pursuant to </w:t>
      </w:r>
      <w:r>
        <w:t>G.S. 15A-534(d2</w:t>
      </w:r>
      <w:proofErr w:type="gramStart"/>
      <w:r>
        <w:t>);</w:t>
      </w:r>
      <w:proofErr w:type="gramEnd"/>
      <w:r>
        <w:t xml:space="preserve"> </w:t>
      </w:r>
    </w:p>
    <w:p w14:paraId="0F567239" w14:textId="705DBC39" w:rsidR="00F21C26" w:rsidRDefault="00F95C95" w:rsidP="003E4220">
      <w:pPr>
        <w:pStyle w:val="ListParagraph"/>
        <w:numPr>
          <w:ilvl w:val="0"/>
          <w:numId w:val="34"/>
        </w:numPr>
      </w:pPr>
      <w:r>
        <w:t xml:space="preserve">the </w:t>
      </w:r>
      <w:r w:rsidR="00E05D7A">
        <w:t>basis for the decision that additional information is needed to determine whether the defendant poses a danger to the public and the nature of the necessary information</w:t>
      </w:r>
      <w:r>
        <w:t xml:space="preserve">; and </w:t>
      </w:r>
    </w:p>
    <w:p w14:paraId="7A6633E6" w14:textId="688CAC86" w:rsidR="00F21C26" w:rsidRDefault="00F95C95" w:rsidP="003E4220">
      <w:pPr>
        <w:pStyle w:val="ListParagraph"/>
        <w:numPr>
          <w:ilvl w:val="0"/>
          <w:numId w:val="34"/>
        </w:numPr>
      </w:pPr>
      <w:r>
        <w:t>a</w:t>
      </w:r>
      <w:r w:rsidR="00E05D7A">
        <w:t xml:space="preserve"> date, within </w:t>
      </w:r>
      <w:r w:rsidR="00EC0121">
        <w:t>72</w:t>
      </w:r>
      <w:r w:rsidR="00E05D7A">
        <w:t xml:space="preserve"> hours of arrest</w:t>
      </w:r>
      <w:r w:rsidR="00EC0121">
        <w:t xml:space="preserve"> or 96 hours if the courthouse is closed for transactions for a period longer than 72 hours</w:t>
      </w:r>
      <w:r w:rsidR="00E05D7A">
        <w:t xml:space="preserve">, when the defendant </w:t>
      </w:r>
      <w:r w:rsidR="000E10B3">
        <w:t xml:space="preserve">will </w:t>
      </w:r>
      <w:r w:rsidR="00E05D7A">
        <w:t xml:space="preserve">be brought </w:t>
      </w:r>
      <w:r w:rsidR="000E10B3">
        <w:t xml:space="preserve">to </w:t>
      </w:r>
      <w:r w:rsidR="00E05D7A">
        <w:t xml:space="preserve">a judge for a first appearance. </w:t>
      </w:r>
    </w:p>
    <w:p w14:paraId="0B4AAD49" w14:textId="6A52C75C" w:rsidR="00E05D7A" w:rsidRDefault="00F95C95" w:rsidP="00F21C26">
      <w:pPr>
        <w:ind w:left="1080"/>
      </w:pPr>
      <w:r>
        <w:t>G.S. 15A-534(d</w:t>
      </w:r>
      <w:proofErr w:type="gramStart"/>
      <w:r>
        <w:t>2)</w:t>
      </w:r>
      <w:r w:rsidR="00962025">
        <w:t>(</w:t>
      </w:r>
      <w:proofErr w:type="gramEnd"/>
      <w:r w:rsidR="00962025">
        <w:t>3)</w:t>
      </w:r>
      <w:r>
        <w:t xml:space="preserve">. </w:t>
      </w:r>
      <w:r w:rsidR="007035AD">
        <w:t>Form AOC-C</w:t>
      </w:r>
      <w:r w:rsidR="006C5A0F">
        <w:t>R-</w:t>
      </w:r>
      <w:r w:rsidR="007035AD">
        <w:t>272 (Side One)</w:t>
      </w:r>
      <w:r w:rsidR="003132FC">
        <w:t xml:space="preserve"> shall </w:t>
      </w:r>
      <w:r w:rsidR="007035AD">
        <w:t xml:space="preserve">be used for these purposes. </w:t>
      </w:r>
      <w:r w:rsidR="00E05D7A">
        <w:t xml:space="preserve">If the necessary information is provided at any time </w:t>
      </w:r>
      <w:proofErr w:type="gramStart"/>
      <w:r w:rsidR="003F69A7">
        <w:t>before</w:t>
      </w:r>
      <w:r w:rsidR="00E05D7A">
        <w:t xml:space="preserve"> to</w:t>
      </w:r>
      <w:proofErr w:type="gramEnd"/>
      <w:r w:rsidR="00E05D7A">
        <w:t xml:space="preserve"> the first appearance, the first available judicial official shall set the conditions of release. </w:t>
      </w:r>
      <w:r w:rsidR="00962025">
        <w:rPr>
          <w:i/>
          <w:iCs/>
        </w:rPr>
        <w:t>Id</w:t>
      </w:r>
      <w:r>
        <w:t xml:space="preserve">. </w:t>
      </w:r>
      <w:r w:rsidR="00E05D7A">
        <w:t xml:space="preserve">The judge who reviews the defendant's eligibility for release at the first appearance shall determine the conditions of release as provided in this </w:t>
      </w:r>
      <w:r>
        <w:t xml:space="preserve">policy. </w:t>
      </w:r>
    </w:p>
    <w:p w14:paraId="57B2CC2E" w14:textId="0EDE4F75" w:rsidR="007879FC" w:rsidRPr="007879FC" w:rsidRDefault="007879FC" w:rsidP="00F21C26">
      <w:pPr>
        <w:ind w:left="1080"/>
        <w:rPr>
          <w:b/>
          <w:bCs/>
        </w:rPr>
      </w:pPr>
      <w:bookmarkStart w:id="65" w:name="_Hlk67908844"/>
      <w:r w:rsidRPr="007879FC">
        <w:rPr>
          <w:b/>
          <w:bCs/>
          <w:highlight w:val="lightGray"/>
        </w:rPr>
        <w:t xml:space="preserve">Note: </w:t>
      </w:r>
      <w:r w:rsidRPr="007879FC">
        <w:rPr>
          <w:highlight w:val="lightGray"/>
        </w:rPr>
        <w:t>To provide for first appearances within a narrower window of time</w:t>
      </w:r>
      <w:r>
        <w:rPr>
          <w:highlight w:val="lightGray"/>
        </w:rPr>
        <w:t xml:space="preserve"> (e.g., “within 48 hours of arrest”)</w:t>
      </w:r>
      <w:r w:rsidRPr="007879FC">
        <w:rPr>
          <w:highlight w:val="lightGray"/>
        </w:rPr>
        <w:t>, modify the text above accordingly.</w:t>
      </w:r>
      <w:bookmarkEnd w:id="65"/>
    </w:p>
    <w:p w14:paraId="3F317021" w14:textId="42196EE8" w:rsidR="007035AD" w:rsidRDefault="003132FC" w:rsidP="007035AD">
      <w:pPr>
        <w:pStyle w:val="Heading2"/>
        <w:numPr>
          <w:ilvl w:val="0"/>
          <w:numId w:val="0"/>
        </w:numPr>
        <w:ind w:left="1080" w:hanging="360"/>
      </w:pPr>
      <w:bookmarkStart w:id="66" w:name="_Toc104373408"/>
      <w:r>
        <w:t>L</w:t>
      </w:r>
      <w:r w:rsidR="00B733B6">
        <w:t>.</w:t>
      </w:r>
      <w:r w:rsidR="00B733B6">
        <w:tab/>
      </w:r>
      <w:r w:rsidR="007035AD">
        <w:t>No Bail &amp; Limited Hold</w:t>
      </w:r>
      <w:r w:rsidR="000E10B3">
        <w:t>–</w:t>
      </w:r>
      <w:r w:rsidR="00F27F55">
        <w:t>Probation Violator with Pending Fe</w:t>
      </w:r>
      <w:r w:rsidR="007035AD">
        <w:t>lony or Conviction Requiring Se</w:t>
      </w:r>
      <w:r w:rsidR="00565F46">
        <w:t>x</w:t>
      </w:r>
      <w:r w:rsidR="007035AD">
        <w:t xml:space="preserve"> Offender Registration.</w:t>
      </w:r>
      <w:bookmarkEnd w:id="66"/>
    </w:p>
    <w:p w14:paraId="6085AA89" w14:textId="5260417E" w:rsidR="00F27F55" w:rsidRDefault="000E10B3" w:rsidP="00E05D7A">
      <w:pPr>
        <w:ind w:left="1080"/>
      </w:pPr>
      <w:r>
        <w:t xml:space="preserve">When a judicial official is </w:t>
      </w:r>
      <w:r w:rsidR="007035AD" w:rsidRPr="007035AD">
        <w:t xml:space="preserve">determining conditions of release for a </w:t>
      </w:r>
      <w:r>
        <w:t>defendant ar</w:t>
      </w:r>
      <w:r w:rsidR="007035AD" w:rsidRPr="007035AD">
        <w:t xml:space="preserve">rested for a probation violation and the defendant has either </w:t>
      </w:r>
    </w:p>
    <w:p w14:paraId="20EFA4BF" w14:textId="77777777" w:rsidR="00F27F55" w:rsidRDefault="007035AD" w:rsidP="003132FC">
      <w:pPr>
        <w:spacing w:after="0"/>
        <w:ind w:left="1800" w:hanging="360"/>
      </w:pPr>
      <w:r w:rsidRPr="007035AD">
        <w:t>(</w:t>
      </w:r>
      <w:r>
        <w:t>1</w:t>
      </w:r>
      <w:r w:rsidRPr="007035AD">
        <w:t>)</w:t>
      </w:r>
      <w:r w:rsidR="00F27F55">
        <w:tab/>
      </w:r>
      <w:r w:rsidRPr="007035AD">
        <w:t xml:space="preserve">a pending felony charge; or </w:t>
      </w:r>
    </w:p>
    <w:p w14:paraId="225E398F" w14:textId="314E502D" w:rsidR="00F27F55" w:rsidRDefault="007035AD" w:rsidP="003132FC">
      <w:pPr>
        <w:ind w:left="1800" w:hanging="360"/>
      </w:pPr>
      <w:r w:rsidRPr="007035AD">
        <w:t>(</w:t>
      </w:r>
      <w:r>
        <w:t>2</w:t>
      </w:r>
      <w:r w:rsidRPr="007035AD">
        <w:t>)</w:t>
      </w:r>
      <w:r w:rsidR="00F27F55">
        <w:tab/>
        <w:t xml:space="preserve">a </w:t>
      </w:r>
      <w:r w:rsidRPr="007035AD">
        <w:t>prior conviction for an offense that requires registration as a sex offender under G.S. Chapter 14, Article 27</w:t>
      </w:r>
      <w:r w:rsidR="00962025">
        <w:t>A</w:t>
      </w:r>
      <w:r w:rsidRPr="007035AD">
        <w:t xml:space="preserve">, or that would have required registration but for the effective date of the legislative acts establishing the sex offender registration program under that Article and the offenses subject to it, </w:t>
      </w:r>
    </w:p>
    <w:p w14:paraId="0A5E3165" w14:textId="43F711B1" w:rsidR="00E05D7A" w:rsidRDefault="007035AD" w:rsidP="00F27F55">
      <w:pPr>
        <w:ind w:left="1080"/>
      </w:pPr>
      <w:proofErr w:type="gramStart"/>
      <w:r w:rsidRPr="007035AD">
        <w:t>the</w:t>
      </w:r>
      <w:proofErr w:type="gramEnd"/>
      <w:r w:rsidRPr="007035AD">
        <w:t xml:space="preserve"> judicial official shall determine whether the defendant poses a "danger to the public" prior to setting conditions of release.</w:t>
      </w:r>
      <w:r w:rsidR="000E10B3">
        <w:t xml:space="preserve"> G.S. 15A-1345(b1).</w:t>
      </w:r>
      <w:r w:rsidR="00B920ED">
        <w:t xml:space="preserve">  </w:t>
      </w:r>
    </w:p>
    <w:p w14:paraId="60202832" w14:textId="00072268" w:rsidR="007035AD" w:rsidRDefault="007035AD" w:rsidP="007035AD">
      <w:pPr>
        <w:ind w:left="1080"/>
      </w:pPr>
      <w:r w:rsidRPr="007035AD">
        <w:t>If the judicial official determines that the defendant present</w:t>
      </w:r>
      <w:r>
        <w:t>s</w:t>
      </w:r>
      <w:r w:rsidRPr="007035AD">
        <w:t xml:space="preserve"> a danger to the public, </w:t>
      </w:r>
      <w:r w:rsidR="000E10B3">
        <w:t xml:space="preserve">then </w:t>
      </w:r>
      <w:r w:rsidRPr="007035AD">
        <w:t xml:space="preserve">the official shall deny </w:t>
      </w:r>
      <w:proofErr w:type="gramStart"/>
      <w:r w:rsidRPr="007035AD">
        <w:t>conditions</w:t>
      </w:r>
      <w:proofErr w:type="gramEnd"/>
      <w:r w:rsidRPr="007035AD">
        <w:t xml:space="preserve"> of release pending the probation violation hearing.</w:t>
      </w:r>
      <w:r>
        <w:t xml:space="preserve"> G.S. 15A-1345(b</w:t>
      </w:r>
      <w:proofErr w:type="gramStart"/>
      <w:r>
        <w:t>1)</w:t>
      </w:r>
      <w:r w:rsidR="00962025">
        <w:t>(</w:t>
      </w:r>
      <w:proofErr w:type="gramEnd"/>
      <w:r w:rsidR="00962025">
        <w:t>1)</w:t>
      </w:r>
      <w:r>
        <w:t xml:space="preserve">. </w:t>
      </w:r>
      <w:r w:rsidRPr="007035AD">
        <w:t xml:space="preserve">If the judicial official determines that the defendant does not present a danger to the public, </w:t>
      </w:r>
      <w:r w:rsidR="000E10B3">
        <w:t xml:space="preserve">then </w:t>
      </w:r>
      <w:r w:rsidRPr="007035AD">
        <w:t xml:space="preserve">the official shall set conditions of release as normal and as otherwise provided in this </w:t>
      </w:r>
      <w:r>
        <w:t>p</w:t>
      </w:r>
      <w:r w:rsidRPr="007035AD">
        <w:t>olicy.</w:t>
      </w:r>
      <w:r w:rsidR="00962025">
        <w:t xml:space="preserve"> G.S. 15A-1345(b</w:t>
      </w:r>
      <w:proofErr w:type="gramStart"/>
      <w:r w:rsidR="00962025">
        <w:t>1)(</w:t>
      </w:r>
      <w:proofErr w:type="gramEnd"/>
      <w:r w:rsidR="00962025">
        <w:t>2).</w:t>
      </w:r>
      <w:r w:rsidR="000E10B3">
        <w:t xml:space="preserve"> </w:t>
      </w:r>
      <w:r>
        <w:t xml:space="preserve">If the judicial official has insufficient information to determine whether the defendant poses a danger to the public, </w:t>
      </w:r>
      <w:r w:rsidR="000E10B3">
        <w:t xml:space="preserve">then </w:t>
      </w:r>
      <w:r>
        <w:t>the judicial official shall order the defendant detained without bail so that sufficient information can be obtained to make the required determination.</w:t>
      </w:r>
      <w:r w:rsidR="00962025">
        <w:t xml:space="preserve"> G.S. 15A-1345(b</w:t>
      </w:r>
      <w:proofErr w:type="gramStart"/>
      <w:r w:rsidR="00962025">
        <w:t>1)(</w:t>
      </w:r>
      <w:proofErr w:type="gramEnd"/>
      <w:r w:rsidR="00962025">
        <w:t>3).</w:t>
      </w:r>
      <w:r>
        <w:t xml:space="preserve"> Form AOC-CR-272 (Side Two) </w:t>
      </w:r>
      <w:r w:rsidR="000E10B3">
        <w:t>shall</w:t>
      </w:r>
      <w:r>
        <w:t xml:space="preserve"> be used for this purpose. If the defendant has been detained without bail for seven days from the date of arrest for this reason, the defendant must be brought </w:t>
      </w:r>
      <w:r>
        <w:lastRenderedPageBreak/>
        <w:t xml:space="preserve">immediately </w:t>
      </w:r>
      <w:r w:rsidR="000E10B3">
        <w:t xml:space="preserve">to </w:t>
      </w:r>
      <w:r>
        <w:t xml:space="preserve">any judicial official, who shall record that fact in writing and set </w:t>
      </w:r>
      <w:r w:rsidR="00506503">
        <w:t>conditions of release</w:t>
      </w:r>
      <w:r>
        <w:t xml:space="preserve"> </w:t>
      </w:r>
      <w:r w:rsidR="003561F9">
        <w:t>as oth</w:t>
      </w:r>
      <w:r>
        <w:t>erwise provided in this policy.</w:t>
      </w:r>
      <w:r w:rsidR="00962025">
        <w:t xml:space="preserve"> G.S. 15A-1345(b</w:t>
      </w:r>
      <w:proofErr w:type="gramStart"/>
      <w:r w:rsidR="00962025">
        <w:t>1)(</w:t>
      </w:r>
      <w:proofErr w:type="gramEnd"/>
      <w:r w:rsidR="00962025">
        <w:t>4).</w:t>
      </w:r>
    </w:p>
    <w:p w14:paraId="5FE193DA" w14:textId="06B1A04B" w:rsidR="00F679AE" w:rsidRDefault="00B733B6" w:rsidP="00F679AE">
      <w:pPr>
        <w:pStyle w:val="Heading1"/>
      </w:pPr>
      <w:bookmarkStart w:id="67" w:name="_Toc104373409"/>
      <w:r>
        <w:t>Exceptions</w:t>
      </w:r>
      <w:r w:rsidR="00E85B04">
        <w:t xml:space="preserve">—Statutory </w:t>
      </w:r>
      <w:r w:rsidR="00A9559D">
        <w:t>P</w:t>
      </w:r>
      <w:r w:rsidR="00F679AE">
        <w:t>resumption</w:t>
      </w:r>
      <w:r w:rsidR="00E85B04">
        <w:t>s</w:t>
      </w:r>
      <w:r w:rsidR="00F679AE">
        <w:t xml:space="preserve"> Against Release</w:t>
      </w:r>
      <w:r w:rsidR="00661680">
        <w:t>.</w:t>
      </w:r>
      <w:bookmarkEnd w:id="67"/>
    </w:p>
    <w:p w14:paraId="7A66F02A" w14:textId="2FC20968" w:rsidR="00A9559D" w:rsidRPr="00A9559D" w:rsidRDefault="00F679AE" w:rsidP="003E4220">
      <w:pPr>
        <w:pStyle w:val="Heading2"/>
        <w:numPr>
          <w:ilvl w:val="2"/>
          <w:numId w:val="5"/>
        </w:numPr>
        <w:ind w:left="1080"/>
      </w:pPr>
      <w:bookmarkStart w:id="68" w:name="_Toc104373410"/>
      <w:r w:rsidRPr="00F679AE">
        <w:t xml:space="preserve">Recidivist </w:t>
      </w:r>
      <w:r>
        <w:t>D</w:t>
      </w:r>
      <w:r w:rsidRPr="00F679AE">
        <w:t xml:space="preserve">rug </w:t>
      </w:r>
      <w:r>
        <w:t>T</w:t>
      </w:r>
      <w:r w:rsidRPr="00F679AE">
        <w:t>rafficking.</w:t>
      </w:r>
      <w:bookmarkEnd w:id="68"/>
      <w:r w:rsidRPr="00F679AE">
        <w:t xml:space="preserve"> </w:t>
      </w:r>
    </w:p>
    <w:p w14:paraId="42AF09B7" w14:textId="438627BC" w:rsidR="00C64430" w:rsidRDefault="00F679AE" w:rsidP="00A9559D">
      <w:pPr>
        <w:ind w:left="1080"/>
      </w:pPr>
      <w:r>
        <w:t xml:space="preserve">Under </w:t>
      </w:r>
      <w:r w:rsidR="003710D4">
        <w:t xml:space="preserve">G.S. </w:t>
      </w:r>
      <w:r>
        <w:t>15A-533(d) there is a r</w:t>
      </w:r>
      <w:r w:rsidRPr="00F679AE">
        <w:t>ebuttable presumption that no condition of release will reasonably assure the appearance of the person as required and the safety of the community if a judicial official finds:</w:t>
      </w:r>
      <w:r>
        <w:t xml:space="preserve"> </w:t>
      </w:r>
    </w:p>
    <w:p w14:paraId="56D9936C" w14:textId="246FE498" w:rsidR="00C64430" w:rsidRDefault="00F679AE" w:rsidP="003E4220">
      <w:pPr>
        <w:pStyle w:val="ListParagraph"/>
        <w:numPr>
          <w:ilvl w:val="0"/>
          <w:numId w:val="30"/>
        </w:numPr>
      </w:pPr>
      <w:r w:rsidRPr="00F679AE">
        <w:t xml:space="preserve">reasonable cause to believe that the person committed an offense involving trafficking in a controlled </w:t>
      </w:r>
      <w:proofErr w:type="gramStart"/>
      <w:r w:rsidRPr="00F679AE">
        <w:t>substance;</w:t>
      </w:r>
      <w:proofErr w:type="gramEnd"/>
      <w:r>
        <w:t xml:space="preserve"> </w:t>
      </w:r>
    </w:p>
    <w:p w14:paraId="76833951" w14:textId="6274BF08" w:rsidR="00C64430" w:rsidRDefault="007C1041" w:rsidP="003E4220">
      <w:pPr>
        <w:pStyle w:val="ListParagraph"/>
        <w:numPr>
          <w:ilvl w:val="0"/>
          <w:numId w:val="30"/>
        </w:numPr>
      </w:pPr>
      <w:r>
        <w:t>t</w:t>
      </w:r>
      <w:r w:rsidR="00F679AE" w:rsidRPr="00F679AE">
        <w:t>he offense was committed while the person was on pretrial release for another offense; and</w:t>
      </w:r>
      <w:r w:rsidR="00F679AE">
        <w:t xml:space="preserve"> </w:t>
      </w:r>
    </w:p>
    <w:p w14:paraId="4888B3D4" w14:textId="39192E3C" w:rsidR="00F679AE" w:rsidRDefault="007C1041" w:rsidP="003E4220">
      <w:pPr>
        <w:pStyle w:val="ListParagraph"/>
        <w:numPr>
          <w:ilvl w:val="0"/>
          <w:numId w:val="30"/>
        </w:numPr>
      </w:pPr>
      <w:r>
        <w:t>t</w:t>
      </w:r>
      <w:r w:rsidR="00F679AE" w:rsidRPr="00F679AE">
        <w:t>he person has been previously convicted of a Class A</w:t>
      </w:r>
      <w:r w:rsidR="003132FC">
        <w:t xml:space="preserve"> through </w:t>
      </w:r>
      <w:r w:rsidR="00F679AE" w:rsidRPr="00F679AE">
        <w:t>E felony or an offense involving trafficking in a controlled substance and not more than five years has elapsed since the date of conviction or the person's release from prison for the offense, whichever is later.</w:t>
      </w:r>
    </w:p>
    <w:p w14:paraId="5AE3B009" w14:textId="51273BA4" w:rsidR="007C1041" w:rsidRDefault="00C64430" w:rsidP="00A9559D">
      <w:pPr>
        <w:ind w:left="1080"/>
      </w:pPr>
      <w:r>
        <w:t xml:space="preserve">If the </w:t>
      </w:r>
      <w:r w:rsidR="002306FE">
        <w:t>p</w:t>
      </w:r>
      <w:r>
        <w:t>resumption applies</w:t>
      </w:r>
      <w:r w:rsidR="00441AF1">
        <w:t>,</w:t>
      </w:r>
      <w:r>
        <w:t xml:space="preserve"> </w:t>
      </w:r>
      <w:r w:rsidR="00441AF1">
        <w:t>then the</w:t>
      </w:r>
      <w:r>
        <w:t xml:space="preserve"> </w:t>
      </w:r>
      <w:r w:rsidRPr="007C1041">
        <w:t xml:space="preserve">magistrate or clerk conducting </w:t>
      </w:r>
      <w:r w:rsidR="00441AF1">
        <w:t>the</w:t>
      </w:r>
      <w:r w:rsidRPr="007C1041">
        <w:t xml:space="preserve"> initial appearance </w:t>
      </w:r>
      <w:r>
        <w:t>s</w:t>
      </w:r>
      <w:r w:rsidRPr="007C1041">
        <w:t>hall deny release and set the case for the first available appearance before a judge.</w:t>
      </w:r>
      <w:r>
        <w:t xml:space="preserve"> The clerk or magistrate </w:t>
      </w:r>
      <w:r w:rsidR="005A3EEC">
        <w:t xml:space="preserve">shall </w:t>
      </w:r>
      <w:r w:rsidRPr="007C1041">
        <w:t>complete form AOC-CR-200 by checking the option for “Your release is not authorized” and documenting on that form a brief description of the basis for denying release, such as “</w:t>
      </w:r>
      <w:r>
        <w:t>G.S. 15A-533(d)</w:t>
      </w:r>
      <w:r w:rsidRPr="007C1041">
        <w:t>.”</w:t>
      </w:r>
      <w:r>
        <w:t xml:space="preserve"> T</w:t>
      </w:r>
      <w:r w:rsidR="007C1041">
        <w:t xml:space="preserve">he person </w:t>
      </w:r>
      <w:proofErr w:type="gramStart"/>
      <w:r w:rsidR="007C1041">
        <w:t>only may</w:t>
      </w:r>
      <w:proofErr w:type="gramEnd"/>
      <w:r w:rsidR="007C1041">
        <w:t xml:space="preserve"> </w:t>
      </w:r>
      <w:r w:rsidR="007C1041" w:rsidRPr="007C1041">
        <w:t xml:space="preserve">be released by a district or superior court judge </w:t>
      </w:r>
      <w:r w:rsidR="007C1041">
        <w:t xml:space="preserve">after </w:t>
      </w:r>
      <w:r w:rsidR="007C1041" w:rsidRPr="007C1041">
        <w:t xml:space="preserve">a finding that there is a reasonable assurance that the person will </w:t>
      </w:r>
      <w:proofErr w:type="gramStart"/>
      <w:r w:rsidR="007C1041" w:rsidRPr="007C1041">
        <w:t>appear</w:t>
      </w:r>
      <w:proofErr w:type="gramEnd"/>
      <w:r w:rsidR="007C1041" w:rsidRPr="007C1041">
        <w:t xml:space="preserve"> and release does not pose an unreasonable risk of harm to the community.</w:t>
      </w:r>
      <w:r w:rsidR="007C1041">
        <w:t xml:space="preserve"> G.S. 15A-533(g). </w:t>
      </w:r>
    </w:p>
    <w:p w14:paraId="7E52F439" w14:textId="1A569EDE" w:rsidR="007C1041" w:rsidRPr="007C1041" w:rsidRDefault="00F679AE" w:rsidP="003E4220">
      <w:pPr>
        <w:pStyle w:val="Heading2"/>
        <w:numPr>
          <w:ilvl w:val="2"/>
          <w:numId w:val="5"/>
        </w:numPr>
        <w:ind w:left="1080"/>
      </w:pPr>
      <w:bookmarkStart w:id="69" w:name="_Toc104373411"/>
      <w:r w:rsidRPr="00C44780">
        <w:t>Recidivist Gang Offense.</w:t>
      </w:r>
      <w:bookmarkEnd w:id="69"/>
      <w:r w:rsidR="00C44780" w:rsidRPr="00C44780">
        <w:t xml:space="preserve"> </w:t>
      </w:r>
    </w:p>
    <w:p w14:paraId="102644F9" w14:textId="334F4FFA" w:rsidR="00C64430" w:rsidRDefault="00C44780" w:rsidP="007C1041">
      <w:pPr>
        <w:pStyle w:val="ListParagraph"/>
        <w:ind w:left="1080"/>
      </w:pPr>
      <w:r>
        <w:t xml:space="preserve">Under G.S. 15A-533(e) there is a rebuttable presumption that no condition of release will reasonably assure the appearance of the person as required and the safety of the community, if a judicial official finds: </w:t>
      </w:r>
    </w:p>
    <w:p w14:paraId="04BBEA43" w14:textId="77777777" w:rsidR="00661680" w:rsidRDefault="00661680" w:rsidP="007C1041">
      <w:pPr>
        <w:pStyle w:val="ListParagraph"/>
        <w:ind w:left="1080"/>
      </w:pPr>
    </w:p>
    <w:p w14:paraId="6FCD250E" w14:textId="7E283999" w:rsidR="00C64430" w:rsidRDefault="00C44780" w:rsidP="003E4220">
      <w:pPr>
        <w:pStyle w:val="ListParagraph"/>
        <w:numPr>
          <w:ilvl w:val="0"/>
          <w:numId w:val="31"/>
        </w:numPr>
      </w:pPr>
      <w:r>
        <w:t>reasonable cause to believe that the person committed an offense for the benefit of, at the direction of, or in association with, any criminal gang, as defined in G.S. 14-50.16</w:t>
      </w:r>
      <w:proofErr w:type="gramStart"/>
      <w:r>
        <w:t>A(</w:t>
      </w:r>
      <w:proofErr w:type="gramEnd"/>
      <w:r>
        <w:t xml:space="preserve">1); </w:t>
      </w:r>
    </w:p>
    <w:p w14:paraId="13DECCD6" w14:textId="1226F552" w:rsidR="00C64430" w:rsidRDefault="00F27F55" w:rsidP="003E4220">
      <w:pPr>
        <w:pStyle w:val="ListParagraph"/>
        <w:numPr>
          <w:ilvl w:val="0"/>
          <w:numId w:val="31"/>
        </w:numPr>
      </w:pPr>
      <w:r>
        <w:t>t</w:t>
      </w:r>
      <w:r w:rsidR="00C44780">
        <w:t xml:space="preserve">he offense was committed while the person was on pretrial release for another offense; and </w:t>
      </w:r>
    </w:p>
    <w:p w14:paraId="4859D65B" w14:textId="777DE4E1" w:rsidR="00C44780" w:rsidRDefault="00F27F55" w:rsidP="003E4220">
      <w:pPr>
        <w:pStyle w:val="ListParagraph"/>
        <w:numPr>
          <w:ilvl w:val="0"/>
          <w:numId w:val="31"/>
        </w:numPr>
      </w:pPr>
      <w:r>
        <w:t>t</w:t>
      </w:r>
      <w:r w:rsidR="00C44780">
        <w:t>he person has been previously convicted of an offense described in G.S. 14-50.16 through G.S. 14-50.20</w:t>
      </w:r>
      <w:r w:rsidR="00C64430">
        <w:t>;</w:t>
      </w:r>
      <w:r w:rsidR="00C44780">
        <w:t xml:space="preserve"> or has been convicted of a criminal offense and received an enhanced sentence for that offense pursuant to G.S. 15A-1340.16E, and not more than five years has elapsed since the date of conviction or the person's release for the offense, whichever is later.</w:t>
      </w:r>
    </w:p>
    <w:p w14:paraId="701D2F78" w14:textId="6927F4B1" w:rsidR="007C1041" w:rsidRDefault="00C64430" w:rsidP="007C1041">
      <w:pPr>
        <w:ind w:left="1080"/>
      </w:pPr>
      <w:r>
        <w:t>If the presumption applies</w:t>
      </w:r>
      <w:r w:rsidR="00441AF1">
        <w:t>, then the</w:t>
      </w:r>
      <w:r>
        <w:t xml:space="preserve"> </w:t>
      </w:r>
      <w:r w:rsidRPr="007C1041">
        <w:t xml:space="preserve">magistrate or clerk conducting </w:t>
      </w:r>
      <w:r w:rsidR="00441AF1">
        <w:t>the</w:t>
      </w:r>
      <w:r w:rsidRPr="007C1041">
        <w:t xml:space="preserve"> initial appearance </w:t>
      </w:r>
      <w:r>
        <w:t>s</w:t>
      </w:r>
      <w:r w:rsidRPr="007C1041">
        <w:t>hall deny release and set the case for the first available appearance before a judge.</w:t>
      </w:r>
      <w:r>
        <w:t xml:space="preserve"> The clerk or magistrate </w:t>
      </w:r>
      <w:r w:rsidRPr="007C1041">
        <w:t>sh</w:t>
      </w:r>
      <w:r w:rsidR="005A3EEC">
        <w:t>all</w:t>
      </w:r>
      <w:r w:rsidRPr="007C1041">
        <w:t xml:space="preserve"> complete form AOC-CR-200 by checking the option for “Your </w:t>
      </w:r>
      <w:r w:rsidRPr="007C1041">
        <w:lastRenderedPageBreak/>
        <w:t>release is not authorized” and documenting on that form a brief description of the basis for denying release, such as “</w:t>
      </w:r>
      <w:r>
        <w:t>G.S. 15A-533(e)</w:t>
      </w:r>
      <w:r w:rsidRPr="007C1041">
        <w:t>.”</w:t>
      </w:r>
      <w:r>
        <w:t xml:space="preserve"> T</w:t>
      </w:r>
      <w:r w:rsidR="007C1041">
        <w:t xml:space="preserve">he person </w:t>
      </w:r>
      <w:proofErr w:type="gramStart"/>
      <w:r w:rsidR="007C1041">
        <w:t>only may</w:t>
      </w:r>
      <w:proofErr w:type="gramEnd"/>
      <w:r w:rsidR="007C1041">
        <w:t xml:space="preserve"> </w:t>
      </w:r>
      <w:r w:rsidR="007C1041" w:rsidRPr="007C1041">
        <w:t xml:space="preserve">be released by a district or superior court judge </w:t>
      </w:r>
      <w:r w:rsidR="007C1041">
        <w:t xml:space="preserve">after </w:t>
      </w:r>
      <w:r w:rsidR="007C1041" w:rsidRPr="007C1041">
        <w:t xml:space="preserve">a finding that there is a reasonable assurance that the person will </w:t>
      </w:r>
      <w:proofErr w:type="gramStart"/>
      <w:r w:rsidR="007C1041" w:rsidRPr="007C1041">
        <w:t>appear</w:t>
      </w:r>
      <w:proofErr w:type="gramEnd"/>
      <w:r w:rsidR="007C1041" w:rsidRPr="007C1041">
        <w:t xml:space="preserve"> and release does not pose an unreasonable risk of harm to the community.</w:t>
      </w:r>
      <w:r w:rsidR="007C1041">
        <w:t xml:space="preserve"> G.S. 15A-533(g). </w:t>
      </w:r>
    </w:p>
    <w:p w14:paraId="4234E962" w14:textId="738F93DC" w:rsidR="007C1041" w:rsidRDefault="00C44780" w:rsidP="003E4220">
      <w:pPr>
        <w:pStyle w:val="Heading2"/>
        <w:numPr>
          <w:ilvl w:val="2"/>
          <w:numId w:val="5"/>
        </w:numPr>
        <w:ind w:left="1080"/>
      </w:pPr>
      <w:bookmarkStart w:id="70" w:name="_Toc104373412"/>
      <w:r w:rsidRPr="00C44780">
        <w:t>Recidivist Firearm-Involved Offense.</w:t>
      </w:r>
      <w:bookmarkEnd w:id="70"/>
      <w:r w:rsidRPr="00C44780">
        <w:t xml:space="preserve"> </w:t>
      </w:r>
    </w:p>
    <w:p w14:paraId="7551CBED" w14:textId="5CFFF8A1" w:rsidR="00C64430" w:rsidRDefault="00C44780" w:rsidP="007C1041">
      <w:pPr>
        <w:pStyle w:val="ListParagraph"/>
        <w:ind w:left="1080"/>
      </w:pPr>
      <w:r>
        <w:t>Under G.S. 15A-533(f) there is a rebuttable presumption that no condition of release will reasonably assure the appearance of the person as required and the safety of the community, if a judicial official finds</w:t>
      </w:r>
      <w:r w:rsidR="00661680">
        <w:t>:</w:t>
      </w:r>
    </w:p>
    <w:p w14:paraId="62F22129" w14:textId="77777777" w:rsidR="00661680" w:rsidRDefault="00661680" w:rsidP="007C1041">
      <w:pPr>
        <w:pStyle w:val="ListParagraph"/>
        <w:ind w:left="1080"/>
      </w:pPr>
    </w:p>
    <w:p w14:paraId="22D26508" w14:textId="7A849100" w:rsidR="00C64430" w:rsidRDefault="00C44780" w:rsidP="003E4220">
      <w:pPr>
        <w:pStyle w:val="ListParagraph"/>
        <w:numPr>
          <w:ilvl w:val="0"/>
          <w:numId w:val="32"/>
        </w:numPr>
      </w:pPr>
      <w:r>
        <w:t xml:space="preserve">reasonable cause to believe that the person committed a felony or Class A1 misdemeanor offense involving the illegal use, possession, or discharge of a firearm; </w:t>
      </w:r>
      <w:r w:rsidR="00F27F55">
        <w:t xml:space="preserve">and </w:t>
      </w:r>
      <w:r w:rsidR="00D52C5A">
        <w:t>either</w:t>
      </w:r>
    </w:p>
    <w:p w14:paraId="1F92C9AF" w14:textId="3310A76F" w:rsidR="00C64430" w:rsidRDefault="00F27F55" w:rsidP="003E4220">
      <w:pPr>
        <w:pStyle w:val="ListParagraph"/>
        <w:numPr>
          <w:ilvl w:val="0"/>
          <w:numId w:val="32"/>
        </w:numPr>
      </w:pPr>
      <w:r>
        <w:t>t</w:t>
      </w:r>
      <w:r w:rsidR="00C44780">
        <w:t xml:space="preserve">he offense was committed while the person was on pretrial release for another felony or Class A1 misdemeanor offense involving the illegal use, possession, or discharge of a firearm; </w:t>
      </w:r>
      <w:r>
        <w:t>or</w:t>
      </w:r>
    </w:p>
    <w:p w14:paraId="27D8B24A" w14:textId="51A646E5" w:rsidR="00C44780" w:rsidRDefault="00F27F55" w:rsidP="003E4220">
      <w:pPr>
        <w:pStyle w:val="ListParagraph"/>
        <w:numPr>
          <w:ilvl w:val="0"/>
          <w:numId w:val="32"/>
        </w:numPr>
      </w:pPr>
      <w:r>
        <w:t>t</w:t>
      </w:r>
      <w:r w:rsidR="00C44780">
        <w:t>he person has previously been convicted of a felony or Class A1 misdemeanor offense involving the illegal use, possession, or discharge of a firearm and not more than five years have elapsed since the date of conviction or the person's release for the offense, whichever is later.</w:t>
      </w:r>
    </w:p>
    <w:p w14:paraId="5FE9CAE0" w14:textId="3CE31CA4" w:rsidR="007C1041" w:rsidRDefault="00C64430" w:rsidP="007C1041">
      <w:pPr>
        <w:ind w:left="1080"/>
      </w:pPr>
      <w:r>
        <w:t>If the presumption</w:t>
      </w:r>
      <w:r w:rsidR="007476C3">
        <w:t xml:space="preserve"> applies</w:t>
      </w:r>
      <w:r w:rsidR="00441AF1">
        <w:t>, then</w:t>
      </w:r>
      <w:r>
        <w:t xml:space="preserve"> </w:t>
      </w:r>
      <w:r w:rsidR="007476C3">
        <w:t>the</w:t>
      </w:r>
      <w:r>
        <w:t xml:space="preserve"> </w:t>
      </w:r>
      <w:r w:rsidRPr="007C1041">
        <w:t xml:space="preserve">magistrate or clerk conducting </w:t>
      </w:r>
      <w:r w:rsidR="00441AF1">
        <w:t>the</w:t>
      </w:r>
      <w:r w:rsidRPr="007C1041">
        <w:t xml:space="preserve"> initial appearance </w:t>
      </w:r>
      <w:r>
        <w:t>s</w:t>
      </w:r>
      <w:r w:rsidRPr="007C1041">
        <w:t>hall deny release and set the case for the first available appearance before a judge.</w:t>
      </w:r>
      <w:r>
        <w:t xml:space="preserve"> The clerk or magistrate </w:t>
      </w:r>
      <w:r w:rsidRPr="007C1041">
        <w:t>sh</w:t>
      </w:r>
      <w:r w:rsidR="005A3EEC">
        <w:t>all</w:t>
      </w:r>
      <w:r w:rsidRPr="007C1041">
        <w:t xml:space="preserve"> complete form AOC-CR-200 by checking the option for “Your release is not authorized” and documenting on that form a brief description of the basis for denying release, such as “</w:t>
      </w:r>
      <w:r>
        <w:t>G.S. 15A-533(f)</w:t>
      </w:r>
      <w:r w:rsidRPr="007C1041">
        <w:t>.”</w:t>
      </w:r>
      <w:r>
        <w:t xml:space="preserve"> T</w:t>
      </w:r>
      <w:r w:rsidR="007C1041">
        <w:t xml:space="preserve">he person </w:t>
      </w:r>
      <w:proofErr w:type="gramStart"/>
      <w:r w:rsidR="007C1041">
        <w:t>only may</w:t>
      </w:r>
      <w:proofErr w:type="gramEnd"/>
      <w:r w:rsidR="007C1041">
        <w:t xml:space="preserve"> </w:t>
      </w:r>
      <w:r w:rsidR="007C1041" w:rsidRPr="007C1041">
        <w:t xml:space="preserve">be released by a district or superior court judge </w:t>
      </w:r>
      <w:r w:rsidR="007C1041">
        <w:t xml:space="preserve">after </w:t>
      </w:r>
      <w:r w:rsidR="007C1041" w:rsidRPr="007C1041">
        <w:t xml:space="preserve">a finding that there is a reasonable assurance that the person will </w:t>
      </w:r>
      <w:proofErr w:type="gramStart"/>
      <w:r w:rsidR="007C1041" w:rsidRPr="007C1041">
        <w:t>appear</w:t>
      </w:r>
      <w:proofErr w:type="gramEnd"/>
      <w:r w:rsidR="007C1041" w:rsidRPr="007C1041">
        <w:t xml:space="preserve"> and release does not pose an unreasonable risk of harm to the community.</w:t>
      </w:r>
      <w:r w:rsidR="007C1041">
        <w:t xml:space="preserve"> G.S. 15A-533(g). </w:t>
      </w:r>
    </w:p>
    <w:p w14:paraId="3F112F24" w14:textId="31878C0D" w:rsidR="007C1041" w:rsidRDefault="00C44780" w:rsidP="003E4220">
      <w:pPr>
        <w:pStyle w:val="Heading2"/>
        <w:numPr>
          <w:ilvl w:val="2"/>
          <w:numId w:val="5"/>
        </w:numPr>
        <w:ind w:left="1080"/>
      </w:pPr>
      <w:bookmarkStart w:id="71" w:name="_Toc104373413"/>
      <w:r w:rsidRPr="00A9559D">
        <w:t xml:space="preserve">Manufacture of </w:t>
      </w:r>
      <w:r w:rsidR="00A9559D" w:rsidRPr="00A9559D">
        <w:t>M</w:t>
      </w:r>
      <w:r w:rsidRPr="00A9559D">
        <w:t>ethamphetamine.</w:t>
      </w:r>
      <w:bookmarkEnd w:id="71"/>
      <w:r w:rsidR="00A9559D" w:rsidRPr="00A9559D">
        <w:t xml:space="preserve"> </w:t>
      </w:r>
    </w:p>
    <w:p w14:paraId="3C5353FF" w14:textId="45233B7A" w:rsidR="00913965" w:rsidRDefault="00A9559D" w:rsidP="007C1041">
      <w:pPr>
        <w:pStyle w:val="ListParagraph"/>
        <w:ind w:left="1080"/>
      </w:pPr>
      <w:r>
        <w:t xml:space="preserve">Under G.S. 15A-534.6, there is a rebuttable presumption that no conditions of release on bond </w:t>
      </w:r>
      <w:r w:rsidR="003561F9">
        <w:t>will</w:t>
      </w:r>
      <w:r>
        <w:t xml:space="preserve"> assure the safety of the community if the State shows by clear and convincing evidence that: </w:t>
      </w:r>
    </w:p>
    <w:p w14:paraId="588EDB2D" w14:textId="77777777" w:rsidR="00661680" w:rsidRDefault="00661680" w:rsidP="007C1041">
      <w:pPr>
        <w:pStyle w:val="ListParagraph"/>
        <w:ind w:left="1080"/>
      </w:pPr>
    </w:p>
    <w:p w14:paraId="0E70181A" w14:textId="160F8792" w:rsidR="00913965" w:rsidRDefault="007C1041" w:rsidP="003E4220">
      <w:pPr>
        <w:pStyle w:val="ListParagraph"/>
        <w:numPr>
          <w:ilvl w:val="0"/>
          <w:numId w:val="33"/>
        </w:numPr>
      </w:pPr>
      <w:r>
        <w:t>t</w:t>
      </w:r>
      <w:r w:rsidR="00A9559D">
        <w:t>he person was arrested for a violation of G.S. 90-95(b)(1a) (manufacture of methamphetamine) or G.S. 90-95(d</w:t>
      </w:r>
      <w:proofErr w:type="gramStart"/>
      <w:r w:rsidR="00A9559D">
        <w:t>1)(</w:t>
      </w:r>
      <w:proofErr w:type="gramEnd"/>
      <w:r w:rsidR="00A9559D">
        <w:t>2)b (possession of an immediate precursor chemical knowing/having reasonable cause to know that the chemical will be used to manufacture methamphetamine</w:t>
      </w:r>
      <w:r w:rsidR="003132FC">
        <w:t>)</w:t>
      </w:r>
      <w:r w:rsidR="00A9559D">
        <w:t xml:space="preserve">; and </w:t>
      </w:r>
    </w:p>
    <w:p w14:paraId="7E2E3E56" w14:textId="0CE37E47" w:rsidR="00C44780" w:rsidRPr="00A9559D" w:rsidRDefault="007C1041" w:rsidP="003E4220">
      <w:pPr>
        <w:pStyle w:val="ListParagraph"/>
        <w:numPr>
          <w:ilvl w:val="0"/>
          <w:numId w:val="33"/>
        </w:numPr>
        <w:rPr>
          <w:b/>
          <w:bCs/>
        </w:rPr>
      </w:pPr>
      <w:r>
        <w:t>t</w:t>
      </w:r>
      <w:r w:rsidR="00A9559D">
        <w:t xml:space="preserve">he person is in any manner dependent upon methamphetamine or has a pattern of regular illegal use of methamphetamine, and the current charge was committed or attempted </w:t>
      </w:r>
      <w:proofErr w:type="gramStart"/>
      <w:r w:rsidR="00A9559D">
        <w:t>in order to</w:t>
      </w:r>
      <w:proofErr w:type="gramEnd"/>
      <w:r w:rsidR="00A9559D">
        <w:t xml:space="preserve"> maintain or facilitate the dependence or pattern of illegal use in any manner.</w:t>
      </w:r>
    </w:p>
    <w:p w14:paraId="64DDDF34" w14:textId="7EF5877D" w:rsidR="005A3EEC" w:rsidRDefault="008B6ED5" w:rsidP="007C1041">
      <w:pPr>
        <w:ind w:left="1080"/>
      </w:pPr>
      <w:r>
        <w:lastRenderedPageBreak/>
        <w:t>If the presumption applies</w:t>
      </w:r>
      <w:r w:rsidR="002306FE">
        <w:t xml:space="preserve"> and is not rebutted</w:t>
      </w:r>
      <w:r>
        <w:t xml:space="preserve">, </w:t>
      </w:r>
      <w:r w:rsidR="00441AF1">
        <w:t xml:space="preserve">then </w:t>
      </w:r>
      <w:r w:rsidR="007C1041">
        <w:t xml:space="preserve">the judicial official shall </w:t>
      </w:r>
      <w:r w:rsidR="007C1041" w:rsidRPr="007C1041">
        <w:t>complete form AOC-CR-200 by checking the option for “Your release is not authorized” and documenting on that form a brief description of the basis for denying release, such as “</w:t>
      </w:r>
      <w:r w:rsidR="007C1041">
        <w:t>G.S. 15A-534.6</w:t>
      </w:r>
      <w:r w:rsidR="007C1041" w:rsidRPr="007C1041">
        <w:t>.”</w:t>
      </w:r>
      <w:r w:rsidR="007C1041">
        <w:t xml:space="preserve"> </w:t>
      </w:r>
      <w:r w:rsidR="00930E94">
        <w:t>If the judicial official denying release is a magistrate or clerk, the judicial official shall set</w:t>
      </w:r>
      <w:r w:rsidR="007C1041" w:rsidRPr="007C1041">
        <w:t xml:space="preserve"> the case for the first available appearance before a judge.</w:t>
      </w:r>
      <w:r w:rsidR="007C1041">
        <w:t xml:space="preserve"> </w:t>
      </w:r>
    </w:p>
    <w:p w14:paraId="0F815A28" w14:textId="60562BDE" w:rsidR="007C1041" w:rsidRDefault="00661680" w:rsidP="007C1041">
      <w:pPr>
        <w:ind w:left="1080"/>
      </w:pPr>
      <w:r>
        <w:t>Even if the rebuttable presumption does not apply, the statute requires that in all cases where the defendant is charged with a covered offense, in determining bond and other conditions of release, the judicial official must consider any evidence that the person is in any manner dependent upon methamphetamine or has a pattern of regular illegal use of methamphetamine. G.S. 15A-534.6.</w:t>
      </w:r>
    </w:p>
    <w:p w14:paraId="6FB826BB" w14:textId="55BF68AF" w:rsidR="002A6FAF" w:rsidRDefault="00B733B6" w:rsidP="000737A7">
      <w:pPr>
        <w:pStyle w:val="Heading1"/>
      </w:pPr>
      <w:bookmarkStart w:id="72" w:name="_Toc104373414"/>
      <w:r>
        <w:t>Exceptions</w:t>
      </w:r>
      <w:r w:rsidR="00925632">
        <w:t xml:space="preserve">—Statute Requires Consideration of Certain </w:t>
      </w:r>
      <w:r w:rsidR="000737A7">
        <w:t>Information</w:t>
      </w:r>
      <w:r w:rsidR="00661680">
        <w:t>.</w:t>
      </w:r>
      <w:bookmarkEnd w:id="72"/>
    </w:p>
    <w:p w14:paraId="12C5AA57" w14:textId="696CA898" w:rsidR="000737A7" w:rsidRDefault="000737A7" w:rsidP="003E4220">
      <w:pPr>
        <w:pStyle w:val="Heading2"/>
        <w:numPr>
          <w:ilvl w:val="0"/>
          <w:numId w:val="6"/>
        </w:numPr>
      </w:pPr>
      <w:bookmarkStart w:id="73" w:name="_Toc104373415"/>
      <w:r>
        <w:t>Domestic Violence Cases.</w:t>
      </w:r>
      <w:bookmarkEnd w:id="73"/>
    </w:p>
    <w:p w14:paraId="17F38DFA" w14:textId="34B1EF56" w:rsidR="000737A7" w:rsidRDefault="000737A7" w:rsidP="000737A7">
      <w:pPr>
        <w:pStyle w:val="ListParagraph"/>
        <w:spacing w:after="0" w:line="240" w:lineRule="auto"/>
        <w:ind w:left="1080"/>
      </w:pPr>
      <w:r>
        <w:t xml:space="preserve">G.S. </w:t>
      </w:r>
      <w:r w:rsidR="007476C3">
        <w:t>15A-</w:t>
      </w:r>
      <w:r>
        <w:t xml:space="preserve">534.1(a) provides that when setting </w:t>
      </w:r>
      <w:r w:rsidR="00506503">
        <w:t>conditions of release</w:t>
      </w:r>
      <w:r>
        <w:t xml:space="preserve"> in </w:t>
      </w:r>
      <w:r w:rsidR="008859F1">
        <w:t>48</w:t>
      </w:r>
      <w:r>
        <w:t xml:space="preserve">-eight-hour rule </w:t>
      </w:r>
      <w:r w:rsidR="008859F1">
        <w:t xml:space="preserve">domestic violence cases, </w:t>
      </w:r>
      <w:r>
        <w:t xml:space="preserve">see section </w:t>
      </w:r>
      <w:r w:rsidR="003132FC">
        <w:t>IV.J</w:t>
      </w:r>
      <w:r>
        <w:t xml:space="preserve"> above, the </w:t>
      </w:r>
      <w:r w:rsidR="008859F1">
        <w:t>judicial official</w:t>
      </w:r>
      <w:r>
        <w:t xml:space="preserve"> must direct a law enforcement officer or district attorney to provide the defendant’s criminal history report and must consider that history when setting </w:t>
      </w:r>
      <w:r w:rsidR="00506503">
        <w:t>conditions of release</w:t>
      </w:r>
      <w:r>
        <w:t xml:space="preserve">. After setting </w:t>
      </w:r>
      <w:r w:rsidR="00506503">
        <w:t>conditions of release</w:t>
      </w:r>
      <w:r>
        <w:t>, the judge must return the report to the providing agency or department</w:t>
      </w:r>
      <w:r w:rsidR="00D52C5A">
        <w:t xml:space="preserve"> and </w:t>
      </w:r>
      <w:r w:rsidR="00770982">
        <w:t xml:space="preserve">it </w:t>
      </w:r>
      <w:r w:rsidR="00D52C5A">
        <w:t>shall not be included with the paperwork delivered to the clerk for filing</w:t>
      </w:r>
      <w:r w:rsidR="007476C3">
        <w:t>. The judge</w:t>
      </w:r>
      <w:r>
        <w:t xml:space="preserve"> may not unreasonably delay the determination of </w:t>
      </w:r>
      <w:r w:rsidR="00506503">
        <w:t>conditions of release</w:t>
      </w:r>
      <w:r>
        <w:t xml:space="preserve"> to review the criminal history report. G.S. </w:t>
      </w:r>
      <w:r w:rsidR="007476C3">
        <w:t>15A-</w:t>
      </w:r>
      <w:r>
        <w:t xml:space="preserve">534.1(a). </w:t>
      </w:r>
    </w:p>
    <w:p w14:paraId="2AA9206E" w14:textId="77777777" w:rsidR="00C9558F" w:rsidRDefault="00C9558F" w:rsidP="000737A7">
      <w:pPr>
        <w:pStyle w:val="ListParagraph"/>
        <w:spacing w:after="0" w:line="240" w:lineRule="auto"/>
        <w:ind w:left="1080"/>
      </w:pPr>
    </w:p>
    <w:p w14:paraId="022741F0" w14:textId="11E23F96" w:rsidR="008859F1" w:rsidRPr="008859F1" w:rsidRDefault="005134E2" w:rsidP="008859F1">
      <w:pPr>
        <w:pStyle w:val="Heading2"/>
        <w:numPr>
          <w:ilvl w:val="0"/>
          <w:numId w:val="0"/>
        </w:numPr>
        <w:ind w:left="1080" w:hanging="360"/>
      </w:pPr>
      <w:bookmarkStart w:id="74" w:name="_Toc104373416"/>
      <w:r>
        <w:t>B.</w:t>
      </w:r>
      <w:r>
        <w:tab/>
      </w:r>
      <w:r w:rsidR="008859F1">
        <w:t>Threat of Mass Violence Cases.</w:t>
      </w:r>
      <w:bookmarkEnd w:id="74"/>
    </w:p>
    <w:p w14:paraId="088CADC8" w14:textId="41522BB1" w:rsidR="000737A7" w:rsidRDefault="008859F1" w:rsidP="000737A7">
      <w:pPr>
        <w:ind w:left="1080"/>
      </w:pPr>
      <w:r>
        <w:t xml:space="preserve">G.S. 15A-534.7 provides that when setting </w:t>
      </w:r>
      <w:r w:rsidR="00506503">
        <w:t>conditions of release</w:t>
      </w:r>
      <w:r>
        <w:t xml:space="preserve"> in 48-hour rule threat of mass violence cases, see section </w:t>
      </w:r>
      <w:r w:rsidR="003132FC">
        <w:t xml:space="preserve">IV.J </w:t>
      </w:r>
      <w:r>
        <w:t>above, t</w:t>
      </w:r>
      <w:r w:rsidRPr="008859F1">
        <w:t xml:space="preserve">he </w:t>
      </w:r>
      <w:r>
        <w:t xml:space="preserve">judicial </w:t>
      </w:r>
      <w:r w:rsidRPr="008859F1">
        <w:t xml:space="preserve">official </w:t>
      </w:r>
      <w:r>
        <w:t xml:space="preserve">must </w:t>
      </w:r>
      <w:r w:rsidRPr="008859F1">
        <w:t>direct a law enforcement officer or district attorney to provide a criminal</w:t>
      </w:r>
      <w:r>
        <w:t xml:space="preserve"> </w:t>
      </w:r>
      <w:r w:rsidRPr="008859F1">
        <w:t>history report for the defendant for consideration when setting conditions of</w:t>
      </w:r>
      <w:r>
        <w:t xml:space="preserve"> </w:t>
      </w:r>
      <w:r w:rsidRPr="008859F1">
        <w:t xml:space="preserve">release. If the report is not provided promptly, the judicial official shall proceed without it and so note in the applicable section of form AOC-CR-660. If provided, the report shall be returned to the providing agency after </w:t>
      </w:r>
      <w:proofErr w:type="gramStart"/>
      <w:r w:rsidRPr="008859F1">
        <w:t>conditions</w:t>
      </w:r>
      <w:proofErr w:type="gramEnd"/>
      <w:r w:rsidRPr="008859F1">
        <w:t xml:space="preserve"> of release have been set and shall not be included with the paperwork delivered to the clerk for filing.</w:t>
      </w:r>
    </w:p>
    <w:p w14:paraId="40749C90" w14:textId="151673CD" w:rsidR="008859F1" w:rsidRDefault="008859F1" w:rsidP="008859F1">
      <w:pPr>
        <w:pStyle w:val="Heading2"/>
        <w:numPr>
          <w:ilvl w:val="0"/>
          <w:numId w:val="0"/>
        </w:numPr>
        <w:ind w:left="1080" w:hanging="360"/>
      </w:pPr>
      <w:bookmarkStart w:id="75" w:name="_Toc104373417"/>
      <w:r>
        <w:t>C.</w:t>
      </w:r>
      <w:r>
        <w:tab/>
      </w:r>
      <w:r w:rsidR="00F430AA">
        <w:t xml:space="preserve">Probationer Charged </w:t>
      </w:r>
      <w:r w:rsidR="00D271C0">
        <w:t>with</w:t>
      </w:r>
      <w:r w:rsidR="00F430AA">
        <w:t xml:space="preserve"> Felony</w:t>
      </w:r>
      <w:r>
        <w:t>.</w:t>
      </w:r>
      <w:bookmarkEnd w:id="75"/>
    </w:p>
    <w:p w14:paraId="2DECB7FB" w14:textId="7E4F916B" w:rsidR="00661680" w:rsidRDefault="008859F1" w:rsidP="008859F1">
      <w:pPr>
        <w:ind w:left="1080"/>
      </w:pPr>
      <w:r>
        <w:t>G.S. 15A-534(d2)</w:t>
      </w:r>
      <w:r w:rsidR="003132FC">
        <w:t xml:space="preserve"> provides that</w:t>
      </w:r>
      <w:r>
        <w:t xml:space="preserve"> w</w:t>
      </w:r>
      <w:r w:rsidRPr="008859F1">
        <w:t xml:space="preserve">hen determining conditions of release for a defendant who is </w:t>
      </w:r>
    </w:p>
    <w:p w14:paraId="0B3E7629" w14:textId="59825995" w:rsidR="00661680" w:rsidRDefault="008859F1" w:rsidP="003132FC">
      <w:pPr>
        <w:spacing w:after="0"/>
        <w:ind w:left="1800" w:hanging="360"/>
      </w:pPr>
      <w:r w:rsidRPr="008859F1">
        <w:t>(</w:t>
      </w:r>
      <w:r>
        <w:t>1</w:t>
      </w:r>
      <w:r w:rsidRPr="008859F1">
        <w:t>)</w:t>
      </w:r>
      <w:r w:rsidR="00661680">
        <w:tab/>
      </w:r>
      <w:r w:rsidRPr="008859F1">
        <w:t>charged with a felony</w:t>
      </w:r>
      <w:r w:rsidR="00661680">
        <w:t>;</w:t>
      </w:r>
      <w:r w:rsidRPr="008859F1">
        <w:t xml:space="preserve"> and </w:t>
      </w:r>
    </w:p>
    <w:p w14:paraId="35FE8546" w14:textId="1D8589CC" w:rsidR="00661680" w:rsidRDefault="008859F1" w:rsidP="003132FC">
      <w:pPr>
        <w:ind w:left="1800" w:hanging="360"/>
      </w:pPr>
      <w:r w:rsidRPr="008859F1">
        <w:t>(</w:t>
      </w:r>
      <w:r>
        <w:t>2</w:t>
      </w:r>
      <w:r w:rsidRPr="008859F1">
        <w:t>)</w:t>
      </w:r>
      <w:r w:rsidR="00661680">
        <w:tab/>
      </w:r>
      <w:r w:rsidRPr="008859F1">
        <w:t xml:space="preserve">currently on probation for a prior offense, </w:t>
      </w:r>
    </w:p>
    <w:p w14:paraId="121F97D5" w14:textId="7D741D3E" w:rsidR="00E05D7A" w:rsidRDefault="008859F1" w:rsidP="008859F1">
      <w:pPr>
        <w:ind w:left="1080"/>
      </w:pPr>
      <w:proofErr w:type="gramStart"/>
      <w:r w:rsidRPr="008859F1">
        <w:t>the</w:t>
      </w:r>
      <w:proofErr w:type="gramEnd"/>
      <w:r w:rsidRPr="008859F1">
        <w:t xml:space="preserve"> judicial official shall determine whether the defendant poses a "danger to the public</w:t>
      </w:r>
      <w:r w:rsidR="009D5105">
        <w:t>.</w:t>
      </w:r>
      <w:r w:rsidRPr="008859F1">
        <w:t>"</w:t>
      </w:r>
      <w:r>
        <w:t xml:space="preserve"> </w:t>
      </w:r>
      <w:r w:rsidR="003F69A7">
        <w:t>I</w:t>
      </w:r>
      <w:r w:rsidRPr="008859F1">
        <w:t xml:space="preserve">f the </w:t>
      </w:r>
      <w:r w:rsidR="00661680">
        <w:t xml:space="preserve">judicial </w:t>
      </w:r>
      <w:r w:rsidRPr="008859F1">
        <w:t>official finds that</w:t>
      </w:r>
      <w:r w:rsidR="007476C3">
        <w:t xml:space="preserve"> the</w:t>
      </w:r>
      <w:r w:rsidRPr="008859F1">
        <w:t xml:space="preserve"> defendant pose</w:t>
      </w:r>
      <w:r>
        <w:t>s</w:t>
      </w:r>
      <w:r w:rsidRPr="008859F1">
        <w:t xml:space="preserve"> a danger to the public, </w:t>
      </w:r>
      <w:r w:rsidR="009D5105">
        <w:t xml:space="preserve">then </w:t>
      </w:r>
      <w:r w:rsidRPr="008859F1">
        <w:t xml:space="preserve">the </w:t>
      </w:r>
      <w:r w:rsidR="00661680">
        <w:t>judicial</w:t>
      </w:r>
      <w:r w:rsidRPr="008859F1">
        <w:t xml:space="preserve"> shall impose a secured bond. </w:t>
      </w:r>
      <w:r>
        <w:t>G.S. 15A-534(d</w:t>
      </w:r>
      <w:proofErr w:type="gramStart"/>
      <w:r>
        <w:t>2)</w:t>
      </w:r>
      <w:r w:rsidR="007476C3">
        <w:t>(</w:t>
      </w:r>
      <w:proofErr w:type="gramEnd"/>
      <w:r w:rsidR="007476C3">
        <w:t>1)</w:t>
      </w:r>
      <w:r>
        <w:t xml:space="preserve">. </w:t>
      </w:r>
      <w:r w:rsidRPr="008859F1">
        <w:t xml:space="preserve">If the </w:t>
      </w:r>
      <w:r>
        <w:t xml:space="preserve">judicial </w:t>
      </w:r>
      <w:r w:rsidRPr="008859F1">
        <w:t xml:space="preserve">official finds that the defendant does not pose a danger to the public, </w:t>
      </w:r>
      <w:r w:rsidR="009D5105">
        <w:t xml:space="preserve">then </w:t>
      </w:r>
      <w:r w:rsidRPr="008859F1">
        <w:t xml:space="preserve">the official shall set conditions of release as normal and as otherwise provided in this </w:t>
      </w:r>
      <w:r>
        <w:t>p</w:t>
      </w:r>
      <w:r w:rsidRPr="008859F1">
        <w:t>olicy.</w:t>
      </w:r>
      <w:r w:rsidR="007476C3">
        <w:t xml:space="preserve"> G.S. 15A-534(d</w:t>
      </w:r>
      <w:proofErr w:type="gramStart"/>
      <w:r w:rsidR="007476C3">
        <w:t>2)(</w:t>
      </w:r>
      <w:proofErr w:type="gramEnd"/>
      <w:r w:rsidR="007476C3">
        <w:t>2).</w:t>
      </w:r>
      <w:r w:rsidR="00661680">
        <w:t xml:space="preserve"> </w:t>
      </w:r>
      <w:r w:rsidR="00E05D7A">
        <w:t xml:space="preserve">If the judicial official has insufficient information to make the required determination, </w:t>
      </w:r>
      <w:r w:rsidR="009D5105">
        <w:t xml:space="preserve">then the judicial official shall </w:t>
      </w:r>
      <w:r w:rsidR="00E05D7A">
        <w:t>proceed as instruct</w:t>
      </w:r>
      <w:r w:rsidR="00661680">
        <w:t xml:space="preserve">ed </w:t>
      </w:r>
      <w:r w:rsidR="00E05D7A">
        <w:t xml:space="preserve">in section </w:t>
      </w:r>
      <w:r w:rsidR="003132FC">
        <w:t>IV.K</w:t>
      </w:r>
      <w:r w:rsidR="00E05D7A">
        <w:t xml:space="preserve"> above.</w:t>
      </w:r>
    </w:p>
    <w:p w14:paraId="2B671749" w14:textId="73978004" w:rsidR="004A5751" w:rsidRDefault="007035AD" w:rsidP="004A5751">
      <w:pPr>
        <w:pStyle w:val="Heading2"/>
        <w:numPr>
          <w:ilvl w:val="0"/>
          <w:numId w:val="0"/>
        </w:numPr>
        <w:ind w:left="1080" w:hanging="360"/>
      </w:pPr>
      <w:bookmarkStart w:id="76" w:name="_Toc104373418"/>
      <w:r>
        <w:lastRenderedPageBreak/>
        <w:t>D.</w:t>
      </w:r>
      <w:r>
        <w:tab/>
      </w:r>
      <w:r w:rsidR="00F430AA">
        <w:t xml:space="preserve">Probation Violator with </w:t>
      </w:r>
      <w:r w:rsidRPr="007035AD">
        <w:t>Pending Felony or Conviction Requiring Se</w:t>
      </w:r>
      <w:r w:rsidR="00661680">
        <w:t>x</w:t>
      </w:r>
      <w:r w:rsidRPr="007035AD">
        <w:t xml:space="preserve"> Offender Registration.</w:t>
      </w:r>
      <w:bookmarkEnd w:id="76"/>
    </w:p>
    <w:p w14:paraId="70465FE6" w14:textId="00CE95DF" w:rsidR="009D5105" w:rsidRDefault="009D5105" w:rsidP="009D5105">
      <w:pPr>
        <w:ind w:left="1080"/>
      </w:pPr>
      <w:r>
        <w:t>When a judicial official</w:t>
      </w:r>
      <w:r w:rsidR="003132FC">
        <w:t xml:space="preserve"> determines </w:t>
      </w:r>
      <w:r w:rsidRPr="007035AD">
        <w:t xml:space="preserve">conditions of release for a </w:t>
      </w:r>
      <w:r>
        <w:t>defendant ar</w:t>
      </w:r>
      <w:r w:rsidRPr="007035AD">
        <w:t>rested for a probation violation</w:t>
      </w:r>
      <w:r>
        <w:t>, if</w:t>
      </w:r>
      <w:r w:rsidRPr="007035AD">
        <w:t xml:space="preserve"> the defendant has either </w:t>
      </w:r>
    </w:p>
    <w:p w14:paraId="56D9DE0F" w14:textId="77777777" w:rsidR="009D5105" w:rsidRDefault="009D5105" w:rsidP="003132FC">
      <w:pPr>
        <w:spacing w:after="0"/>
        <w:ind w:left="1800" w:hanging="360"/>
      </w:pPr>
      <w:r w:rsidRPr="007035AD">
        <w:t>(</w:t>
      </w:r>
      <w:r>
        <w:t>1</w:t>
      </w:r>
      <w:r w:rsidRPr="007035AD">
        <w:t>)</w:t>
      </w:r>
      <w:r>
        <w:tab/>
      </w:r>
      <w:r w:rsidRPr="007035AD">
        <w:t xml:space="preserve">a pending felony charge; or </w:t>
      </w:r>
    </w:p>
    <w:p w14:paraId="7F28C7AD" w14:textId="133DB9F0" w:rsidR="009D5105" w:rsidRDefault="009D5105" w:rsidP="003132FC">
      <w:pPr>
        <w:ind w:left="1800" w:hanging="360"/>
      </w:pPr>
      <w:r w:rsidRPr="007035AD">
        <w:t>(</w:t>
      </w:r>
      <w:r>
        <w:t>2</w:t>
      </w:r>
      <w:r w:rsidRPr="007035AD">
        <w:t>)</w:t>
      </w:r>
      <w:r>
        <w:tab/>
        <w:t xml:space="preserve">a </w:t>
      </w:r>
      <w:r w:rsidRPr="007035AD">
        <w:t>prior conviction for an offense that requires registration as a sex offender under G.S. Chapter 14, Article 27</w:t>
      </w:r>
      <w:r w:rsidR="007476C3">
        <w:t>A</w:t>
      </w:r>
      <w:r w:rsidRPr="007035AD">
        <w:t xml:space="preserve">, or that would have required registration but for the effective date of the legislative acts establishing the sex offender registration program under that Article and the offenses subject to it, </w:t>
      </w:r>
    </w:p>
    <w:p w14:paraId="56C92254" w14:textId="1EBD0DB7" w:rsidR="00B733B6" w:rsidRDefault="009D5105" w:rsidP="00B733B6">
      <w:pPr>
        <w:ind w:left="1080"/>
      </w:pPr>
      <w:proofErr w:type="gramStart"/>
      <w:r w:rsidRPr="007035AD">
        <w:t>the</w:t>
      </w:r>
      <w:proofErr w:type="gramEnd"/>
      <w:r w:rsidRPr="007035AD">
        <w:t xml:space="preserve"> judicial official shall determine whether the defendant poses a "danger to the public</w:t>
      </w:r>
      <w:r>
        <w:t>.</w:t>
      </w:r>
      <w:r w:rsidRPr="007035AD">
        <w:t xml:space="preserve">" </w:t>
      </w:r>
      <w:r>
        <w:t xml:space="preserve">G.S. 15A-1345(b1). </w:t>
      </w:r>
      <w:r w:rsidR="003F69A7">
        <w:t>I</w:t>
      </w:r>
      <w:r w:rsidR="00661680" w:rsidRPr="007035AD">
        <w:t>f the judicial official determines that the defendant present</w:t>
      </w:r>
      <w:r w:rsidR="00661680">
        <w:t>s</w:t>
      </w:r>
      <w:r w:rsidR="00661680" w:rsidRPr="007035AD">
        <w:t xml:space="preserve"> a danger to the public, </w:t>
      </w:r>
      <w:r>
        <w:t xml:space="preserve">then </w:t>
      </w:r>
      <w:r w:rsidR="00661680" w:rsidRPr="007035AD">
        <w:t xml:space="preserve">the official shall deny </w:t>
      </w:r>
      <w:proofErr w:type="gramStart"/>
      <w:r w:rsidR="00661680" w:rsidRPr="007035AD">
        <w:t>conditions</w:t>
      </w:r>
      <w:proofErr w:type="gramEnd"/>
      <w:r w:rsidR="00661680" w:rsidRPr="007035AD">
        <w:t xml:space="preserve"> of release pending the probation violation hearing.</w:t>
      </w:r>
      <w:r w:rsidR="00661680">
        <w:t xml:space="preserve"> G.S. 15A-1345(b</w:t>
      </w:r>
      <w:proofErr w:type="gramStart"/>
      <w:r w:rsidR="00661680">
        <w:t>1)</w:t>
      </w:r>
      <w:r w:rsidR="007476C3">
        <w:t>(</w:t>
      </w:r>
      <w:proofErr w:type="gramEnd"/>
      <w:r w:rsidR="007476C3">
        <w:t>1)</w:t>
      </w:r>
      <w:r w:rsidR="00661680">
        <w:t xml:space="preserve">. </w:t>
      </w:r>
      <w:r w:rsidR="00661680" w:rsidRPr="007035AD">
        <w:t xml:space="preserve">If the judicial official determines that the defendant does not present a danger to the public, </w:t>
      </w:r>
      <w:r>
        <w:t xml:space="preserve">then </w:t>
      </w:r>
      <w:r w:rsidR="00661680" w:rsidRPr="007035AD">
        <w:t xml:space="preserve">the official shall set conditions of release as normal and as otherwise provided in this </w:t>
      </w:r>
      <w:r w:rsidR="00661680">
        <w:t>p</w:t>
      </w:r>
      <w:r w:rsidR="00661680" w:rsidRPr="007035AD">
        <w:t>olicy.</w:t>
      </w:r>
      <w:r w:rsidR="007476C3">
        <w:t xml:space="preserve"> G.S. 15A-1345(b</w:t>
      </w:r>
      <w:proofErr w:type="gramStart"/>
      <w:r w:rsidR="007476C3">
        <w:t>1)(</w:t>
      </w:r>
      <w:proofErr w:type="gramEnd"/>
      <w:r w:rsidR="007476C3">
        <w:t>2).</w:t>
      </w:r>
      <w:r w:rsidR="00661680">
        <w:t xml:space="preserve"> If the judicial official has insufficient information to make the required determination, </w:t>
      </w:r>
      <w:r>
        <w:t xml:space="preserve">then the judicial official shall </w:t>
      </w:r>
      <w:r w:rsidR="00661680">
        <w:t xml:space="preserve">proceed as instructed in section </w:t>
      </w:r>
      <w:r w:rsidR="003132FC">
        <w:t>IV.L</w:t>
      </w:r>
      <w:r w:rsidR="00661680">
        <w:t xml:space="preserve"> above. </w:t>
      </w:r>
    </w:p>
    <w:p w14:paraId="60CB4564" w14:textId="7346207E" w:rsidR="00FC60A3" w:rsidRDefault="00FC60A3" w:rsidP="003E4220">
      <w:pPr>
        <w:pStyle w:val="Heading2"/>
        <w:numPr>
          <w:ilvl w:val="2"/>
          <w:numId w:val="5"/>
        </w:numPr>
        <w:ind w:left="1080"/>
      </w:pPr>
      <w:bookmarkStart w:id="77" w:name="_Toc104373419"/>
      <w:r>
        <w:t>Manufacture of Methamphetamine Cases.</w:t>
      </w:r>
      <w:bookmarkEnd w:id="77"/>
    </w:p>
    <w:p w14:paraId="2198872E" w14:textId="32CE0ADD" w:rsidR="00FC60A3" w:rsidRDefault="00D52C5A" w:rsidP="00FC60A3">
      <w:pPr>
        <w:pStyle w:val="ListParagraph"/>
        <w:ind w:left="1080"/>
      </w:pPr>
      <w:r>
        <w:t>W</w:t>
      </w:r>
      <w:r w:rsidR="00FC60A3">
        <w:t>henever a defendant is arrested for certain methamphetamine offenses, in determining bond and other conditions of release, the judicial official must consider any evidence that the person is in any manner dependent upon methamphetamine or has a pattern of regular illegal use of methamphetamine. G.S. 15A-534.6.</w:t>
      </w:r>
      <w:r>
        <w:t xml:space="preserve"> Whenever there is evidence of such a dependence or pattern of use, the presumption discussed in section V.D above may apply.</w:t>
      </w:r>
    </w:p>
    <w:p w14:paraId="02508F94" w14:textId="77777777" w:rsidR="008217C8" w:rsidRDefault="008217C8" w:rsidP="008217C8">
      <w:pPr>
        <w:pStyle w:val="Heading1"/>
      </w:pPr>
      <w:bookmarkStart w:id="78" w:name="_Toc104373420"/>
      <w:r>
        <w:t>Exceptions—Statute Requires or Prohibits Certain Conditions of Release.</w:t>
      </w:r>
      <w:bookmarkEnd w:id="78"/>
    </w:p>
    <w:p w14:paraId="67A0E4F3" w14:textId="77777777" w:rsidR="008217C8" w:rsidRDefault="008217C8" w:rsidP="003E4220">
      <w:pPr>
        <w:pStyle w:val="Heading2"/>
        <w:numPr>
          <w:ilvl w:val="0"/>
          <w:numId w:val="50"/>
        </w:numPr>
        <w:ind w:left="1080"/>
      </w:pPr>
      <w:bookmarkStart w:id="79" w:name="_Toc104373421"/>
      <w:r>
        <w:t>Arrest after Failure to Appear (FTA).</w:t>
      </w:r>
      <w:bookmarkEnd w:id="79"/>
    </w:p>
    <w:p w14:paraId="227C235C" w14:textId="77777777" w:rsidR="008217C8" w:rsidRDefault="008217C8" w:rsidP="008217C8">
      <w:pPr>
        <w:ind w:left="1080"/>
        <w:rPr>
          <w:i/>
          <w:iCs/>
        </w:rPr>
      </w:pPr>
      <w:r>
        <w:t xml:space="preserve">When conditions of release are being imposed on a defendant who has failed to appear for the charges to which the conditions of release apply, the judicial official must, at a minimum, impose the conditions of release recommended by the Order for Arrest (OFA). G.S. 15A-534(d1). </w:t>
      </w:r>
      <w:r w:rsidRPr="009B59A8">
        <w:t xml:space="preserve">If no </w:t>
      </w:r>
      <w:r>
        <w:t>conditions of release</w:t>
      </w:r>
      <w:r w:rsidRPr="009B59A8">
        <w:t xml:space="preserve"> are recommended in </w:t>
      </w:r>
      <w:r>
        <w:t>the OFA</w:t>
      </w:r>
      <w:r w:rsidRPr="009B59A8">
        <w:t xml:space="preserve">, the </w:t>
      </w:r>
      <w:r>
        <w:t xml:space="preserve">judicial </w:t>
      </w:r>
      <w:r w:rsidRPr="009B59A8">
        <w:t xml:space="preserve">official shall require a secured appearance bond </w:t>
      </w:r>
      <w:r>
        <w:t>of a</w:t>
      </w:r>
      <w:r w:rsidRPr="009B59A8">
        <w:t xml:space="preserve">t least double the most recent secured or unsecured bond for the charges or, if no bond has yet been required for the charges, in the amount of at least $1,000. </w:t>
      </w:r>
      <w:r>
        <w:rPr>
          <w:i/>
          <w:iCs/>
        </w:rPr>
        <w:t xml:space="preserve">Id. </w:t>
      </w:r>
      <w:r w:rsidRPr="009B59A8">
        <w:t>The</w:t>
      </w:r>
      <w:r>
        <w:t xml:space="preserve"> </w:t>
      </w:r>
      <w:r w:rsidRPr="009B59A8">
        <w:t xml:space="preserve">judicial official shall also impose such restrictions on the travel, associations, conduct, or place of abode of the defendant as will assure that the defendant will not again fail to appear. </w:t>
      </w:r>
      <w:r>
        <w:rPr>
          <w:i/>
          <w:iCs/>
        </w:rPr>
        <w:t xml:space="preserve">Id. </w:t>
      </w:r>
      <w:r w:rsidRPr="009B59A8">
        <w:t xml:space="preserve">The judicial official shall indicate on the release order that the defendant was arrested or surrendered after failing to appear as required under a prior release order. </w:t>
      </w:r>
      <w:r>
        <w:rPr>
          <w:i/>
          <w:iCs/>
        </w:rPr>
        <w:t xml:space="preserve">Id. </w:t>
      </w:r>
      <w:r w:rsidRPr="009B59A8">
        <w:t>If the information available to the judicial official indicates that the defendant has failed on two or more prior occasions to appear to answer the charges, the judicial official shall indicate that fact on the release order.</w:t>
      </w:r>
      <w:r>
        <w:t xml:space="preserve"> </w:t>
      </w:r>
      <w:r>
        <w:rPr>
          <w:i/>
          <w:iCs/>
        </w:rPr>
        <w:t>Id.</w:t>
      </w:r>
    </w:p>
    <w:p w14:paraId="0F654C2D" w14:textId="77777777" w:rsidR="008217C8" w:rsidRPr="001242F5" w:rsidRDefault="008217C8" w:rsidP="008217C8">
      <w:pPr>
        <w:ind w:left="1080"/>
      </w:pPr>
      <w:r w:rsidRPr="001242F5">
        <w:t>If the defendant has been arrested on an</w:t>
      </w:r>
      <w:r>
        <w:t xml:space="preserve"> </w:t>
      </w:r>
      <w:r w:rsidRPr="001242F5">
        <w:t xml:space="preserve">OFA after a failure to appear (FTA), </w:t>
      </w:r>
      <w:r>
        <w:t xml:space="preserve">the judicial official conducting the initial appearance shall </w:t>
      </w:r>
      <w:r w:rsidRPr="001242F5">
        <w:t>check for a</w:t>
      </w:r>
      <w:r>
        <w:t xml:space="preserve"> </w:t>
      </w:r>
      <w:r w:rsidRPr="001242F5">
        <w:t xml:space="preserve">prior surrender by the surety for the same </w:t>
      </w:r>
      <w:r>
        <w:t>FTA</w:t>
      </w:r>
      <w:r w:rsidRPr="001242F5">
        <w:t>. If</w:t>
      </w:r>
      <w:r>
        <w:t xml:space="preserve"> the defendant already has been surrendered </w:t>
      </w:r>
      <w:r w:rsidRPr="001242F5">
        <w:t xml:space="preserve">and a new release order </w:t>
      </w:r>
      <w:r>
        <w:t xml:space="preserve">was </w:t>
      </w:r>
      <w:r w:rsidRPr="001242F5">
        <w:t xml:space="preserve">entered and a new bond </w:t>
      </w:r>
      <w:r>
        <w:t xml:space="preserve">was </w:t>
      </w:r>
      <w:r w:rsidRPr="001242F5">
        <w:t>set</w:t>
      </w:r>
      <w:r>
        <w:t xml:space="preserve"> and posted</w:t>
      </w:r>
      <w:r w:rsidRPr="001242F5">
        <w:t xml:space="preserve">, </w:t>
      </w:r>
      <w:r>
        <w:t xml:space="preserve">the judicial official shall </w:t>
      </w:r>
      <w:r w:rsidRPr="001242F5">
        <w:t xml:space="preserve">re-release the </w:t>
      </w:r>
      <w:r w:rsidRPr="001242F5">
        <w:lastRenderedPageBreak/>
        <w:t>defendant on the</w:t>
      </w:r>
      <w:r>
        <w:t xml:space="preserve"> </w:t>
      </w:r>
      <w:r w:rsidRPr="001242F5">
        <w:t>bond already posted. If</w:t>
      </w:r>
      <w:r>
        <w:t xml:space="preserve"> </w:t>
      </w:r>
      <w:r w:rsidRPr="001242F5">
        <w:t>the defendant has not already been surrendered by a surety</w:t>
      </w:r>
      <w:r>
        <w:t xml:space="preserve"> </w:t>
      </w:r>
      <w:r w:rsidRPr="001242F5">
        <w:t>for the same FTA, set conditions of release as described</w:t>
      </w:r>
      <w:r>
        <w:t xml:space="preserve"> immediately </w:t>
      </w:r>
      <w:r w:rsidRPr="001242F5">
        <w:t>above.</w:t>
      </w:r>
    </w:p>
    <w:p w14:paraId="3C282653" w14:textId="6711B10A" w:rsidR="008217C8" w:rsidRDefault="008217C8" w:rsidP="008217C8">
      <w:pPr>
        <w:ind w:left="1080"/>
        <w:rPr>
          <w:i/>
          <w:iCs/>
          <w:color w:val="2E74B5" w:themeColor="accent1" w:themeShade="BF"/>
        </w:rPr>
      </w:pPr>
      <w:r w:rsidRPr="00243CB5">
        <w:rPr>
          <w:i/>
          <w:iCs/>
          <w:color w:val="2E74B5" w:themeColor="accent1" w:themeShade="BF"/>
        </w:rPr>
        <w:t xml:space="preserve">G.S. 15A-534(d1) frequently is referred to as “the bond doubling statute.” That provision applies to judicial officials setting </w:t>
      </w:r>
      <w:r>
        <w:rPr>
          <w:i/>
          <w:iCs/>
          <w:color w:val="2E74B5" w:themeColor="accent1" w:themeShade="BF"/>
        </w:rPr>
        <w:t>conditions of release</w:t>
      </w:r>
      <w:r w:rsidRPr="00243CB5">
        <w:rPr>
          <w:i/>
          <w:iCs/>
          <w:color w:val="2E74B5" w:themeColor="accent1" w:themeShade="BF"/>
        </w:rPr>
        <w:t xml:space="preserve"> after an OFA has been issued; it does not restrict the judge’s decision-making when issuing the OFA. If a judge wishes to avoid mandatory application of the bond doubling statute before the clerk or magistrate, the judge may, in appropriate cases, </w:t>
      </w:r>
      <w:r w:rsidR="0074451D">
        <w:rPr>
          <w:i/>
          <w:iCs/>
          <w:color w:val="2E74B5" w:themeColor="accent1" w:themeShade="BF"/>
        </w:rPr>
        <w:t>recommend</w:t>
      </w:r>
      <w:r w:rsidRPr="00243CB5">
        <w:rPr>
          <w:i/>
          <w:iCs/>
          <w:color w:val="2E74B5" w:themeColor="accent1" w:themeShade="BF"/>
        </w:rPr>
        <w:t xml:space="preserve"> conditions of release in the OFA</w:t>
      </w:r>
      <w:r w:rsidR="003F69A7">
        <w:rPr>
          <w:i/>
          <w:iCs/>
          <w:color w:val="2E74B5" w:themeColor="accent1" w:themeShade="BF"/>
        </w:rPr>
        <w:t>, e.g., unsecured bond</w:t>
      </w:r>
      <w:r w:rsidRPr="00243CB5">
        <w:rPr>
          <w:i/>
          <w:iCs/>
          <w:color w:val="2E74B5" w:themeColor="accent1" w:themeShade="BF"/>
        </w:rPr>
        <w:t xml:space="preserve">. When a judge has </w:t>
      </w:r>
      <w:r w:rsidR="0074451D">
        <w:rPr>
          <w:i/>
          <w:iCs/>
          <w:color w:val="2E74B5" w:themeColor="accent1" w:themeShade="BF"/>
        </w:rPr>
        <w:t>done so</w:t>
      </w:r>
      <w:r w:rsidRPr="00243CB5">
        <w:rPr>
          <w:i/>
          <w:iCs/>
          <w:color w:val="2E74B5" w:themeColor="accent1" w:themeShade="BF"/>
        </w:rPr>
        <w:t xml:space="preserve">, </w:t>
      </w:r>
      <w:r w:rsidR="0074451D">
        <w:rPr>
          <w:i/>
          <w:iCs/>
          <w:color w:val="2E74B5" w:themeColor="accent1" w:themeShade="BF"/>
        </w:rPr>
        <w:t xml:space="preserve">the </w:t>
      </w:r>
      <w:r w:rsidRPr="00243CB5">
        <w:rPr>
          <w:i/>
          <w:iCs/>
          <w:color w:val="2E74B5" w:themeColor="accent1" w:themeShade="BF"/>
        </w:rPr>
        <w:t xml:space="preserve">judicial official </w:t>
      </w:r>
      <w:r>
        <w:rPr>
          <w:i/>
          <w:iCs/>
          <w:color w:val="2E74B5" w:themeColor="accent1" w:themeShade="BF"/>
        </w:rPr>
        <w:t>shall</w:t>
      </w:r>
      <w:r w:rsidRPr="00243CB5">
        <w:rPr>
          <w:i/>
          <w:iCs/>
          <w:color w:val="2E74B5" w:themeColor="accent1" w:themeShade="BF"/>
        </w:rPr>
        <w:t xml:space="preserve"> </w:t>
      </w:r>
      <w:r w:rsidR="0074451D">
        <w:rPr>
          <w:i/>
          <w:iCs/>
          <w:color w:val="2E74B5" w:themeColor="accent1" w:themeShade="BF"/>
        </w:rPr>
        <w:t>set conditions of release as recommended by the judge</w:t>
      </w:r>
      <w:r w:rsidRPr="00243CB5">
        <w:rPr>
          <w:i/>
          <w:iCs/>
          <w:color w:val="2E74B5" w:themeColor="accent1" w:themeShade="BF"/>
        </w:rPr>
        <w:t>.</w:t>
      </w:r>
    </w:p>
    <w:p w14:paraId="40D71C2C" w14:textId="5FA63A5E" w:rsidR="00FA1C13" w:rsidRPr="00FA1C13" w:rsidRDefault="00FA1C13" w:rsidP="008217C8">
      <w:pPr>
        <w:ind w:left="1080"/>
      </w:pPr>
      <w:r w:rsidRPr="00FA1C13">
        <w:rPr>
          <w:b/>
          <w:bCs/>
          <w:highlight w:val="lightGray"/>
        </w:rPr>
        <w:t xml:space="preserve">Note: </w:t>
      </w:r>
      <w:r>
        <w:rPr>
          <w:highlight w:val="lightGray"/>
        </w:rPr>
        <w:t xml:space="preserve">The </w:t>
      </w:r>
      <w:r w:rsidRPr="00FA1C13">
        <w:rPr>
          <w:highlight w:val="lightGray"/>
        </w:rPr>
        <w:t xml:space="preserve">optional language </w:t>
      </w:r>
      <w:r>
        <w:rPr>
          <w:highlight w:val="lightGray"/>
        </w:rPr>
        <w:t>included immediately above, is designed to offer a</w:t>
      </w:r>
      <w:r w:rsidR="00701BB4">
        <w:rPr>
          <w:highlight w:val="lightGray"/>
        </w:rPr>
        <w:t xml:space="preserve"> procedure</w:t>
      </w:r>
      <w:r>
        <w:rPr>
          <w:highlight w:val="lightGray"/>
        </w:rPr>
        <w:t xml:space="preserve"> for jurisdictions wishing to avoid the impact of the bond doubling statute in appropriate cases. </w:t>
      </w:r>
      <w:r w:rsidR="00701BB4">
        <w:rPr>
          <w:highlight w:val="lightGray"/>
        </w:rPr>
        <w:t xml:space="preserve">Note however that groups bringing legal challenges to bail systems, such as the Civil Rights Corps, take issue with the practice of </w:t>
      </w:r>
      <w:r w:rsidR="009734EF">
        <w:rPr>
          <w:highlight w:val="lightGray"/>
        </w:rPr>
        <w:t xml:space="preserve">using OFAs to preset </w:t>
      </w:r>
      <w:r w:rsidR="003F69A7">
        <w:rPr>
          <w:highlight w:val="lightGray"/>
        </w:rPr>
        <w:t>secured</w:t>
      </w:r>
      <w:r w:rsidR="009734EF">
        <w:rPr>
          <w:highlight w:val="lightGray"/>
        </w:rPr>
        <w:t xml:space="preserve"> bonds that </w:t>
      </w:r>
      <w:r w:rsidR="00701BB4">
        <w:rPr>
          <w:highlight w:val="lightGray"/>
        </w:rPr>
        <w:t xml:space="preserve">result in detention. In support of that position, they offer recent case law from the probation violation context. Specifically, in </w:t>
      </w:r>
      <w:r w:rsidR="00701BB4" w:rsidRPr="003311BE">
        <w:rPr>
          <w:i/>
          <w:iCs/>
          <w:highlight w:val="lightGray"/>
        </w:rPr>
        <w:t xml:space="preserve">McNeil v. </w:t>
      </w:r>
      <w:proofErr w:type="spellStart"/>
      <w:r w:rsidR="00701BB4" w:rsidRPr="003311BE">
        <w:rPr>
          <w:i/>
          <w:iCs/>
          <w:highlight w:val="lightGray"/>
        </w:rPr>
        <w:t>Cmty</w:t>
      </w:r>
      <w:proofErr w:type="spellEnd"/>
      <w:r w:rsidR="00701BB4" w:rsidRPr="003311BE">
        <w:rPr>
          <w:i/>
          <w:iCs/>
          <w:highlight w:val="lightGray"/>
        </w:rPr>
        <w:t>. Prob. Servs., LLC</w:t>
      </w:r>
      <w:r w:rsidR="00701BB4" w:rsidRPr="00452C04">
        <w:rPr>
          <w:highlight w:val="lightGray"/>
        </w:rPr>
        <w:t xml:space="preserve">, No. 1:18-CV-00033, 2019 WL 633012, at *15 (M.D. Tenn. Feb. 14, 2019), </w:t>
      </w:r>
      <w:r w:rsidR="00701BB4" w:rsidRPr="00C84F3D">
        <w:rPr>
          <w:i/>
          <w:iCs/>
          <w:highlight w:val="lightGray"/>
        </w:rPr>
        <w:t>aff'd</w:t>
      </w:r>
      <w:r w:rsidR="00701BB4" w:rsidRPr="00452C04">
        <w:rPr>
          <w:highlight w:val="lightGray"/>
        </w:rPr>
        <w:t>, 945 F.3d 991 (6th Cir. 2019)</w:t>
      </w:r>
      <w:r w:rsidR="00701BB4">
        <w:rPr>
          <w:highlight w:val="lightGray"/>
        </w:rPr>
        <w:t>, the court held that it is unconstitutional to set secured bonds in warrant</w:t>
      </w:r>
      <w:r w:rsidR="00052155">
        <w:rPr>
          <w:highlight w:val="lightGray"/>
        </w:rPr>
        <w:t>s</w:t>
      </w:r>
      <w:r w:rsidR="00701BB4">
        <w:rPr>
          <w:highlight w:val="lightGray"/>
        </w:rPr>
        <w:t xml:space="preserve"> for arrests for probation violations without making certain findings or giving the arrestee an opportunity to be heard or present evidence regarding ability to pay or alternative conditions of release. </w:t>
      </w:r>
      <w:r w:rsidR="009734EF">
        <w:rPr>
          <w:highlight w:val="lightGray"/>
        </w:rPr>
        <w:t xml:space="preserve">These concerns about setting money bonds in OFAs for FTAs </w:t>
      </w:r>
      <w:r w:rsidR="00701BB4">
        <w:rPr>
          <w:highlight w:val="lightGray"/>
        </w:rPr>
        <w:t xml:space="preserve">may be alleviated by affording defense counsel an opportunity to be heard when the OFA is issued and </w:t>
      </w:r>
      <w:r w:rsidR="009734EF">
        <w:rPr>
          <w:highlight w:val="lightGray"/>
        </w:rPr>
        <w:t xml:space="preserve">providing </w:t>
      </w:r>
      <w:r w:rsidR="00701BB4">
        <w:rPr>
          <w:highlight w:val="lightGray"/>
        </w:rPr>
        <w:t>defendants prompt first appearances after arrest</w:t>
      </w:r>
      <w:r w:rsidR="009734EF">
        <w:rPr>
          <w:highlight w:val="lightGray"/>
        </w:rPr>
        <w:t xml:space="preserve"> and detention</w:t>
      </w:r>
      <w:r w:rsidR="00701BB4">
        <w:rPr>
          <w:highlight w:val="lightGray"/>
        </w:rPr>
        <w:t>, see section VIII.A below.</w:t>
      </w:r>
    </w:p>
    <w:p w14:paraId="6B531F08" w14:textId="77777777" w:rsidR="008217C8" w:rsidRDefault="008217C8" w:rsidP="003E4220">
      <w:pPr>
        <w:pStyle w:val="Heading2"/>
        <w:numPr>
          <w:ilvl w:val="0"/>
          <w:numId w:val="50"/>
        </w:numPr>
        <w:ind w:left="1080"/>
      </w:pPr>
      <w:bookmarkStart w:id="80" w:name="_Toc104373422"/>
      <w:r>
        <w:t>Extradition—Fugitive Arrests.</w:t>
      </w:r>
      <w:bookmarkEnd w:id="80"/>
    </w:p>
    <w:p w14:paraId="6EDA70C9" w14:textId="605C531F" w:rsidR="008217C8" w:rsidRDefault="008217C8" w:rsidP="008217C8">
      <w:pPr>
        <w:ind w:left="1080"/>
      </w:pPr>
      <w:r>
        <w:t xml:space="preserve">As discussed in section IV.C above, a defendant arrested on a fugitive process under G.S. Chapter 15A, Article 37 is not entitled to conditions of release if the offense is punishable by death or life in prison. However, a defendant arrested on a fugitive process for an offense that does not carry punishment of death or life in prison is entitled to conditions of release, and that condition </w:t>
      </w:r>
      <w:r w:rsidRPr="00243CB5">
        <w:t>must be</w:t>
      </w:r>
      <w:r>
        <w:t xml:space="preserve"> a secured bond. G.S. 15A-736. When setting a secured bond in these cases, judicial officials must consider ability to pay, see section III.</w:t>
      </w:r>
      <w:r w:rsidR="009734EF">
        <w:t>I</w:t>
      </w:r>
      <w:r>
        <w:t xml:space="preserve"> above, and should consult the Maximum Bond Table in section III.</w:t>
      </w:r>
      <w:r w:rsidR="009734EF">
        <w:t>J</w:t>
      </w:r>
      <w:r>
        <w:t xml:space="preserve"> above. A requesting state's preference regarding bail (e.g., a "no bail" note in an automated record of the outstanding process) is not binding on the judicial official's determination of conditions of release; conditions of release shall be imposed as provided here.</w:t>
      </w:r>
    </w:p>
    <w:p w14:paraId="4D25CB06" w14:textId="77777777" w:rsidR="008217C8" w:rsidRDefault="008217C8" w:rsidP="003E4220">
      <w:pPr>
        <w:pStyle w:val="Heading2"/>
        <w:numPr>
          <w:ilvl w:val="0"/>
          <w:numId w:val="50"/>
        </w:numPr>
        <w:ind w:left="1080"/>
      </w:pPr>
      <w:bookmarkStart w:id="81" w:name="_Toc104373423"/>
      <w:r>
        <w:t xml:space="preserve">Probationer Charged </w:t>
      </w:r>
      <w:proofErr w:type="gramStart"/>
      <w:r>
        <w:t>With</w:t>
      </w:r>
      <w:proofErr w:type="gramEnd"/>
      <w:r>
        <w:t xml:space="preserve"> Felony.</w:t>
      </w:r>
      <w:bookmarkEnd w:id="81"/>
    </w:p>
    <w:p w14:paraId="3DEA96B2" w14:textId="77777777" w:rsidR="008217C8" w:rsidRDefault="008217C8" w:rsidP="008217C8">
      <w:pPr>
        <w:ind w:left="1080"/>
      </w:pPr>
      <w:r>
        <w:t>W</w:t>
      </w:r>
      <w:r w:rsidRPr="008859F1">
        <w:t>hen determining conditions of release for a defendant who is</w:t>
      </w:r>
    </w:p>
    <w:p w14:paraId="6BA40B9E" w14:textId="77777777" w:rsidR="008217C8" w:rsidRDefault="008217C8" w:rsidP="008217C8">
      <w:pPr>
        <w:spacing w:after="0"/>
        <w:ind w:left="1800" w:hanging="360"/>
      </w:pPr>
      <w:r w:rsidRPr="008859F1">
        <w:t>(</w:t>
      </w:r>
      <w:r>
        <w:t>1</w:t>
      </w:r>
      <w:r w:rsidRPr="008859F1">
        <w:t>)</w:t>
      </w:r>
      <w:r>
        <w:tab/>
      </w:r>
      <w:r w:rsidRPr="008859F1">
        <w:t>charged with a felony</w:t>
      </w:r>
      <w:r>
        <w:t>;</w:t>
      </w:r>
      <w:r w:rsidRPr="008859F1">
        <w:t xml:space="preserve"> and </w:t>
      </w:r>
    </w:p>
    <w:p w14:paraId="0F5EAE41" w14:textId="77777777" w:rsidR="008217C8" w:rsidRDefault="008217C8" w:rsidP="008217C8">
      <w:pPr>
        <w:ind w:left="1800" w:hanging="360"/>
      </w:pPr>
      <w:r w:rsidRPr="008859F1">
        <w:t>(</w:t>
      </w:r>
      <w:r>
        <w:t>2</w:t>
      </w:r>
      <w:r w:rsidRPr="008859F1">
        <w:t>)</w:t>
      </w:r>
      <w:r>
        <w:tab/>
      </w:r>
      <w:r w:rsidRPr="008859F1">
        <w:t xml:space="preserve">currently on probation for a prior offense, </w:t>
      </w:r>
    </w:p>
    <w:p w14:paraId="3E4F9ED9" w14:textId="6628DB9D" w:rsidR="008217C8" w:rsidRDefault="008217C8" w:rsidP="008217C8">
      <w:pPr>
        <w:ind w:left="1080"/>
      </w:pPr>
      <w:proofErr w:type="gramStart"/>
      <w:r w:rsidRPr="008859F1">
        <w:t>the</w:t>
      </w:r>
      <w:proofErr w:type="gramEnd"/>
      <w:r w:rsidRPr="008859F1">
        <w:t xml:space="preserve"> judicial official shall determine whether the defendant poses a "danger to the public</w:t>
      </w:r>
      <w:r>
        <w:t>.</w:t>
      </w:r>
      <w:r w:rsidRPr="008859F1">
        <w:t>"</w:t>
      </w:r>
      <w:r>
        <w:t xml:space="preserve"> G.S. 15A-534(d2). </w:t>
      </w:r>
      <w:r w:rsidR="003F69A7">
        <w:t>I</w:t>
      </w:r>
      <w:r w:rsidR="009734EF" w:rsidRPr="008859F1">
        <w:t xml:space="preserve">f the </w:t>
      </w:r>
      <w:r w:rsidR="009734EF">
        <w:t xml:space="preserve">judicial </w:t>
      </w:r>
      <w:r w:rsidR="009734EF" w:rsidRPr="008859F1">
        <w:t>official finds that</w:t>
      </w:r>
      <w:r w:rsidR="009734EF">
        <w:t xml:space="preserve"> the</w:t>
      </w:r>
      <w:r w:rsidR="009734EF" w:rsidRPr="008859F1">
        <w:t xml:space="preserve"> defendant pose</w:t>
      </w:r>
      <w:r w:rsidR="009734EF">
        <w:t>s</w:t>
      </w:r>
      <w:r w:rsidR="009734EF" w:rsidRPr="008859F1">
        <w:t xml:space="preserve"> a danger to the public, </w:t>
      </w:r>
      <w:r w:rsidR="009734EF">
        <w:t xml:space="preserve">then </w:t>
      </w:r>
      <w:r w:rsidR="009734EF" w:rsidRPr="008859F1">
        <w:t xml:space="preserve">the </w:t>
      </w:r>
      <w:r w:rsidR="009734EF">
        <w:t>judicial</w:t>
      </w:r>
      <w:r w:rsidR="009734EF" w:rsidRPr="008859F1">
        <w:t xml:space="preserve"> shall impose a secured bond. </w:t>
      </w:r>
      <w:r w:rsidR="009734EF">
        <w:t>G.S. 15A-534(d</w:t>
      </w:r>
      <w:proofErr w:type="gramStart"/>
      <w:r w:rsidR="009734EF">
        <w:t>2)(</w:t>
      </w:r>
      <w:proofErr w:type="gramEnd"/>
      <w:r w:rsidR="009734EF">
        <w:t xml:space="preserve">1). </w:t>
      </w:r>
      <w:r w:rsidR="009734EF" w:rsidRPr="008859F1">
        <w:t xml:space="preserve">If the </w:t>
      </w:r>
      <w:r w:rsidR="009734EF">
        <w:t xml:space="preserve">judicial </w:t>
      </w:r>
      <w:r w:rsidR="009734EF" w:rsidRPr="008859F1">
        <w:t xml:space="preserve">official finds that the defendant does not pose a danger to the public, </w:t>
      </w:r>
      <w:r w:rsidR="009734EF">
        <w:t xml:space="preserve">then </w:t>
      </w:r>
      <w:r w:rsidR="009734EF" w:rsidRPr="008859F1">
        <w:t xml:space="preserve">the official shall set </w:t>
      </w:r>
      <w:r w:rsidR="009734EF" w:rsidRPr="008859F1">
        <w:lastRenderedPageBreak/>
        <w:t xml:space="preserve">conditions of release as normal and as otherwise provided in this </w:t>
      </w:r>
      <w:r w:rsidR="009734EF">
        <w:t>p</w:t>
      </w:r>
      <w:r w:rsidR="009734EF" w:rsidRPr="008859F1">
        <w:t>olicy.</w:t>
      </w:r>
      <w:r w:rsidR="009734EF">
        <w:t xml:space="preserve"> G.S. 15A-534(d</w:t>
      </w:r>
      <w:proofErr w:type="gramStart"/>
      <w:r w:rsidR="009734EF">
        <w:t>2)(</w:t>
      </w:r>
      <w:proofErr w:type="gramEnd"/>
      <w:r w:rsidR="009734EF">
        <w:t>2). If the judicial official has insufficient information to make the required determination, then the judicial official shall proceed as instructed in section IV.K above.</w:t>
      </w:r>
    </w:p>
    <w:p w14:paraId="0F8DBD42" w14:textId="77777777" w:rsidR="008217C8" w:rsidRDefault="008217C8" w:rsidP="008217C8">
      <w:pPr>
        <w:pStyle w:val="Heading2"/>
        <w:numPr>
          <w:ilvl w:val="0"/>
          <w:numId w:val="0"/>
        </w:numPr>
        <w:ind w:left="1080" w:hanging="360"/>
      </w:pPr>
      <w:bookmarkStart w:id="82" w:name="_Toc104373424"/>
      <w:r>
        <w:t>D.</w:t>
      </w:r>
      <w:r>
        <w:tab/>
        <w:t>Infractions.</w:t>
      </w:r>
      <w:bookmarkEnd w:id="82"/>
    </w:p>
    <w:p w14:paraId="4BA238F6" w14:textId="77777777" w:rsidR="008217C8" w:rsidRDefault="008217C8" w:rsidP="008217C8">
      <w:pPr>
        <w:spacing w:after="0"/>
        <w:ind w:left="1440" w:hanging="360"/>
        <w:rPr>
          <w:b/>
          <w:bCs/>
        </w:rPr>
      </w:pPr>
      <w:r>
        <w:rPr>
          <w:b/>
          <w:bCs/>
        </w:rPr>
        <w:t>1.</w:t>
      </w:r>
      <w:r>
        <w:rPr>
          <w:b/>
          <w:bCs/>
        </w:rPr>
        <w:tab/>
        <w:t xml:space="preserve">North Carolina Residents. </w:t>
      </w:r>
    </w:p>
    <w:p w14:paraId="297000BF" w14:textId="7FE3F845" w:rsidR="008217C8" w:rsidRPr="002A2AFA" w:rsidRDefault="0074451D" w:rsidP="008217C8">
      <w:pPr>
        <w:ind w:left="1440"/>
      </w:pPr>
      <w:r>
        <w:t>A</w:t>
      </w:r>
      <w:r w:rsidR="008217C8">
        <w:t xml:space="preserve"> North Carolina resident charged only with an infraction, </w:t>
      </w:r>
      <w:r>
        <w:t xml:space="preserve">may not be required to </w:t>
      </w:r>
      <w:r w:rsidR="008217C8">
        <w:t>post an appearance bond</w:t>
      </w:r>
      <w:r w:rsidR="00F61317">
        <w:t>,</w:t>
      </w:r>
      <w:r w:rsidR="008217C8">
        <w:t xml:space="preserve"> </w:t>
      </w:r>
      <w:r w:rsidR="008217C8" w:rsidRPr="002A2AFA">
        <w:t>G.S. 15A-</w:t>
      </w:r>
      <w:r w:rsidR="008217C8">
        <w:t>1</w:t>
      </w:r>
      <w:r w:rsidR="008217C8" w:rsidRPr="002A2AFA">
        <w:t>113(c)</w:t>
      </w:r>
      <w:r w:rsidR="008217C8">
        <w:t>(2)</w:t>
      </w:r>
      <w:r>
        <w:t>, and may not be committed to custody with conditions of release.</w:t>
      </w:r>
    </w:p>
    <w:p w14:paraId="48D96EE3" w14:textId="5B0D6E8B" w:rsidR="008217C8" w:rsidRDefault="008217C8" w:rsidP="008217C8">
      <w:pPr>
        <w:spacing w:after="0"/>
        <w:ind w:left="1440" w:hanging="360"/>
        <w:rPr>
          <w:b/>
          <w:bCs/>
        </w:rPr>
      </w:pPr>
      <w:r>
        <w:rPr>
          <w:b/>
          <w:bCs/>
        </w:rPr>
        <w:t>2.</w:t>
      </w:r>
      <w:r>
        <w:rPr>
          <w:b/>
          <w:bCs/>
        </w:rPr>
        <w:tab/>
        <w:t xml:space="preserve">Motor Vehicle Infractions—Non-NC Residents. </w:t>
      </w:r>
    </w:p>
    <w:p w14:paraId="587FC997" w14:textId="77777777" w:rsidR="008217C8" w:rsidRDefault="008217C8" w:rsidP="008217C8">
      <w:pPr>
        <w:ind w:left="1440"/>
      </w:pPr>
      <w:bookmarkStart w:id="83" w:name="_Hlk68178490"/>
      <w:bookmarkStart w:id="84" w:name="_Hlk68592018"/>
      <w:r>
        <w:t>A non-North Carolina resident charged with a motor vehicle infraction may not be required to post an appearance bond if:</w:t>
      </w:r>
    </w:p>
    <w:p w14:paraId="39657881" w14:textId="6D2A7808" w:rsidR="008217C8" w:rsidRDefault="008217C8" w:rsidP="003E4220">
      <w:pPr>
        <w:pStyle w:val="ListParagraph"/>
        <w:numPr>
          <w:ilvl w:val="0"/>
          <w:numId w:val="37"/>
        </w:numPr>
        <w:ind w:left="2160"/>
      </w:pPr>
      <w:r>
        <w:t>the person is licensed to drive by a state that subscribes to the nonresident violator compact</w:t>
      </w:r>
      <w:r w:rsidR="00100047">
        <w:t xml:space="preserve"> as defined in G.S. Chapter 20 Article </w:t>
      </w:r>
      <w:proofErr w:type="gramStart"/>
      <w:r w:rsidR="00100047">
        <w:t>1B</w:t>
      </w:r>
      <w:r>
        <w:t>;</w:t>
      </w:r>
      <w:proofErr w:type="gramEnd"/>
      <w:r>
        <w:t xml:space="preserve"> </w:t>
      </w:r>
    </w:p>
    <w:p w14:paraId="04CCADC1" w14:textId="77777777" w:rsidR="008217C8" w:rsidRDefault="008217C8" w:rsidP="003E4220">
      <w:pPr>
        <w:pStyle w:val="ListParagraph"/>
        <w:numPr>
          <w:ilvl w:val="0"/>
          <w:numId w:val="37"/>
        </w:numPr>
        <w:ind w:left="2160"/>
      </w:pPr>
      <w:r>
        <w:t xml:space="preserve">the infraction charged is subject to the provisions of the compact; and </w:t>
      </w:r>
    </w:p>
    <w:p w14:paraId="3B328421" w14:textId="77777777" w:rsidR="008217C8" w:rsidRDefault="008217C8" w:rsidP="003E4220">
      <w:pPr>
        <w:pStyle w:val="ListParagraph"/>
        <w:numPr>
          <w:ilvl w:val="0"/>
          <w:numId w:val="37"/>
        </w:numPr>
        <w:ind w:left="2160"/>
      </w:pPr>
      <w:proofErr w:type="gramStart"/>
      <w:r>
        <w:t>the</w:t>
      </w:r>
      <w:proofErr w:type="gramEnd"/>
      <w:r>
        <w:t xml:space="preserve"> person executes a personal recognizance as defined by the compact. </w:t>
      </w:r>
    </w:p>
    <w:p w14:paraId="12A1626A" w14:textId="4377EE4B" w:rsidR="006F46AB" w:rsidRDefault="008217C8" w:rsidP="008217C8">
      <w:pPr>
        <w:ind w:left="1440"/>
      </w:pPr>
      <w:r>
        <w:t xml:space="preserve">G.S. 15A-1113(c)(1). </w:t>
      </w:r>
      <w:bookmarkEnd w:id="83"/>
      <w:r w:rsidR="00100047">
        <w:t>The compact</w:t>
      </w:r>
      <w:r w:rsidR="003A2BAB">
        <w:t xml:space="preserve"> </w:t>
      </w:r>
      <w:r w:rsidR="00100047">
        <w:t xml:space="preserve">carves out from its scope </w:t>
      </w:r>
      <w:r w:rsidR="003A2BAB">
        <w:t>infractions</w:t>
      </w:r>
      <w:r w:rsidR="00100047">
        <w:t xml:space="preserve"> that </w:t>
      </w:r>
      <w:r w:rsidR="006F46AB">
        <w:t xml:space="preserve">would </w:t>
      </w:r>
      <w:r w:rsidR="00100047" w:rsidRPr="00100047">
        <w:t>result in the suspension or revocation of a license</w:t>
      </w:r>
      <w:r w:rsidR="00100047">
        <w:t>. G.S. 20-4.19(b)</w:t>
      </w:r>
      <w:r w:rsidR="00A61F1A">
        <w:t xml:space="preserve">. As a result, </w:t>
      </w:r>
      <w:r w:rsidR="006F46AB">
        <w:t xml:space="preserve">an appearance bond </w:t>
      </w:r>
      <w:r w:rsidR="00A61F1A">
        <w:t xml:space="preserve">may </w:t>
      </w:r>
      <w:r w:rsidR="006F46AB">
        <w:t>be set for an infraction</w:t>
      </w:r>
      <w:r w:rsidR="003A2BAB">
        <w:t xml:space="preserve"> that</w:t>
      </w:r>
      <w:r w:rsidR="006F46AB">
        <w:t xml:space="preserve"> would </w:t>
      </w:r>
      <w:r w:rsidR="003A2BAB">
        <w:t>result in revocation</w:t>
      </w:r>
      <w:r>
        <w:t xml:space="preserve">. </w:t>
      </w:r>
      <w:r w:rsidR="0081352A">
        <w:rPr>
          <w:i/>
          <w:iCs/>
        </w:rPr>
        <w:t>Id</w:t>
      </w:r>
      <w:r w:rsidR="0081352A">
        <w:t>.</w:t>
      </w:r>
      <w:r w:rsidR="003A2BAB">
        <w:t xml:space="preserve">; </w:t>
      </w:r>
      <w:r>
        <w:t xml:space="preserve">G.S. 15A-1113(c). </w:t>
      </w:r>
      <w:r w:rsidR="00A61F1A">
        <w:t xml:space="preserve">However, </w:t>
      </w:r>
      <w:r w:rsidR="006F46AB">
        <w:t xml:space="preserve">only </w:t>
      </w:r>
      <w:r w:rsidR="00A61F1A">
        <w:t xml:space="preserve">one </w:t>
      </w:r>
      <w:r w:rsidR="006F46AB">
        <w:t xml:space="preserve">motor vehicle infraction </w:t>
      </w:r>
      <w:r w:rsidR="006F46AB" w:rsidRPr="006F46AB">
        <w:rPr>
          <w:i/>
          <w:iCs/>
        </w:rPr>
        <w:t>requires</w:t>
      </w:r>
      <w:r w:rsidR="006F46AB">
        <w:t xml:space="preserve"> revocation: </w:t>
      </w:r>
      <w:r w:rsidR="006F46AB" w:rsidRPr="006F46AB">
        <w:t>Failure to yield resulting in serious bodily injury in violation of G.S. 20-160.1</w:t>
      </w:r>
      <w:r w:rsidR="006F46AB">
        <w:t xml:space="preserve">. </w:t>
      </w:r>
      <w:r w:rsidR="006F46AB" w:rsidRPr="00A61F1A">
        <w:rPr>
          <w:i/>
          <w:iCs/>
          <w:color w:val="5B9BD5" w:themeColor="accent1"/>
        </w:rPr>
        <w:t xml:space="preserve">Because it is not clear that </w:t>
      </w:r>
      <w:r w:rsidR="00A61F1A" w:rsidRPr="00A61F1A">
        <w:rPr>
          <w:i/>
          <w:iCs/>
          <w:color w:val="5B9BD5" w:themeColor="accent1"/>
        </w:rPr>
        <w:t xml:space="preserve">the two other </w:t>
      </w:r>
      <w:r w:rsidR="006F46AB" w:rsidRPr="00A61F1A">
        <w:rPr>
          <w:i/>
          <w:iCs/>
          <w:color w:val="5B9BD5" w:themeColor="accent1"/>
        </w:rPr>
        <w:t xml:space="preserve">infractions </w:t>
      </w:r>
      <w:r w:rsidR="00A61F1A" w:rsidRPr="00A61F1A">
        <w:rPr>
          <w:i/>
          <w:iCs/>
          <w:color w:val="5B9BD5" w:themeColor="accent1"/>
        </w:rPr>
        <w:t>allow</w:t>
      </w:r>
      <w:r w:rsidR="003F69A7">
        <w:rPr>
          <w:i/>
          <w:iCs/>
          <w:color w:val="5B9BD5" w:themeColor="accent1"/>
        </w:rPr>
        <w:t>ing</w:t>
      </w:r>
      <w:r w:rsidR="00A61F1A" w:rsidRPr="00A61F1A">
        <w:rPr>
          <w:i/>
          <w:iCs/>
          <w:color w:val="5B9BD5" w:themeColor="accent1"/>
        </w:rPr>
        <w:t xml:space="preserve"> for discretionary revocations </w:t>
      </w:r>
      <w:r w:rsidR="006F46AB" w:rsidRPr="00A61F1A">
        <w:rPr>
          <w:i/>
          <w:iCs/>
          <w:color w:val="5B9BD5" w:themeColor="accent1"/>
        </w:rPr>
        <w:t>fall within the scop</w:t>
      </w:r>
      <w:r w:rsidR="00A61F1A" w:rsidRPr="00A61F1A">
        <w:rPr>
          <w:i/>
          <w:iCs/>
          <w:color w:val="5B9BD5" w:themeColor="accent1"/>
        </w:rPr>
        <w:t>e</w:t>
      </w:r>
      <w:r w:rsidR="006F46AB" w:rsidRPr="00A61F1A">
        <w:rPr>
          <w:i/>
          <w:iCs/>
          <w:color w:val="5B9BD5" w:themeColor="accent1"/>
        </w:rPr>
        <w:t xml:space="preserve"> of the compact carve out, </w:t>
      </w:r>
      <w:r w:rsidR="00A61F1A" w:rsidRPr="00A61F1A">
        <w:rPr>
          <w:i/>
          <w:iCs/>
          <w:color w:val="5B9BD5" w:themeColor="accent1"/>
        </w:rPr>
        <w:t>see G.S. 20-154(a2); G.S. 20-141</w:t>
      </w:r>
      <w:r w:rsidR="0081352A">
        <w:rPr>
          <w:i/>
          <w:iCs/>
          <w:color w:val="5B9BD5" w:themeColor="accent1"/>
        </w:rPr>
        <w:t xml:space="preserve"> and -16(a)(10)</w:t>
      </w:r>
      <w:r w:rsidR="00A61F1A" w:rsidRPr="00A61F1A">
        <w:rPr>
          <w:i/>
          <w:iCs/>
          <w:color w:val="5B9BD5" w:themeColor="accent1"/>
        </w:rPr>
        <w:t xml:space="preserve">, </w:t>
      </w:r>
      <w:r w:rsidR="006F46AB" w:rsidRPr="00A61F1A">
        <w:rPr>
          <w:i/>
          <w:iCs/>
          <w:color w:val="5B9BD5" w:themeColor="accent1"/>
        </w:rPr>
        <w:t xml:space="preserve">appearance bonds should not be set </w:t>
      </w:r>
      <w:r w:rsidR="00A61F1A" w:rsidRPr="00A61F1A">
        <w:rPr>
          <w:i/>
          <w:iCs/>
          <w:color w:val="5B9BD5" w:themeColor="accent1"/>
        </w:rPr>
        <w:t>in those cases</w:t>
      </w:r>
      <w:r w:rsidR="006F46AB" w:rsidRPr="00A61F1A">
        <w:rPr>
          <w:i/>
          <w:iCs/>
          <w:color w:val="5B9BD5" w:themeColor="accent1"/>
        </w:rPr>
        <w:t>.</w:t>
      </w:r>
      <w:r w:rsidR="006F46AB" w:rsidRPr="00A61F1A">
        <w:rPr>
          <w:color w:val="5B9BD5" w:themeColor="accent1"/>
        </w:rPr>
        <w:t xml:space="preserve"> </w:t>
      </w:r>
    </w:p>
    <w:p w14:paraId="55816998" w14:textId="15EFD747" w:rsidR="008217C8" w:rsidRPr="00671201" w:rsidRDefault="008217C8" w:rsidP="008A1C42">
      <w:pPr>
        <w:ind w:left="1440"/>
        <w:rPr>
          <w:bCs/>
        </w:rPr>
      </w:pPr>
      <w:r>
        <w:rPr>
          <w:iCs/>
        </w:rPr>
        <w:t xml:space="preserve">If a secured bond is imposed </w:t>
      </w:r>
      <w:r w:rsidR="00A61F1A">
        <w:rPr>
          <w:iCs/>
        </w:rPr>
        <w:t xml:space="preserve">on a non-North Carolina resident for a motor vehicle infraction and </w:t>
      </w:r>
      <w:r w:rsidR="006F46AB">
        <w:rPr>
          <w:iCs/>
        </w:rPr>
        <w:t xml:space="preserve">the </w:t>
      </w:r>
      <w:r>
        <w:t xml:space="preserve">person is unable to post </w:t>
      </w:r>
      <w:r w:rsidR="006F46AB">
        <w:t>the bond</w:t>
      </w:r>
      <w:r>
        <w:t xml:space="preserve">, the judicial official </w:t>
      </w:r>
      <w:r w:rsidRPr="00243CB5">
        <w:rPr>
          <w:i/>
          <w:iCs/>
        </w:rPr>
        <w:t>must</w:t>
      </w:r>
      <w:r>
        <w:t xml:space="preserve"> allow release on an unsecured bond. G.S. 15A-1113(c). </w:t>
      </w:r>
      <w:bookmarkEnd w:id="84"/>
    </w:p>
    <w:p w14:paraId="60BCCDC6" w14:textId="77777777" w:rsidR="008217C8" w:rsidRDefault="008217C8" w:rsidP="008217C8">
      <w:pPr>
        <w:spacing w:after="0"/>
        <w:ind w:left="1440" w:hanging="360"/>
        <w:rPr>
          <w:b/>
          <w:bCs/>
        </w:rPr>
      </w:pPr>
      <w:r w:rsidRPr="007A31F3">
        <w:rPr>
          <w:b/>
          <w:bCs/>
        </w:rPr>
        <w:t>3.</w:t>
      </w:r>
      <w:r>
        <w:tab/>
      </w:r>
      <w:r w:rsidRPr="007A31F3">
        <w:rPr>
          <w:b/>
          <w:bCs/>
        </w:rPr>
        <w:t>Wildlife Infractions—Non-NC Residents.</w:t>
      </w:r>
      <w:r>
        <w:rPr>
          <w:b/>
          <w:bCs/>
        </w:rPr>
        <w:t xml:space="preserve"> </w:t>
      </w:r>
    </w:p>
    <w:p w14:paraId="462F11CD" w14:textId="77777777" w:rsidR="008217C8" w:rsidRDefault="008217C8" w:rsidP="008217C8">
      <w:pPr>
        <w:ind w:left="1440"/>
        <w:rPr>
          <w:bCs/>
        </w:rPr>
      </w:pPr>
      <w:r>
        <w:rPr>
          <w:bCs/>
        </w:rPr>
        <w:t>A non-North Carolina resident charged only with a North Carolina wildlife infraction may not be required to post a secured bond if:</w:t>
      </w:r>
    </w:p>
    <w:p w14:paraId="16CABC64" w14:textId="77777777" w:rsidR="008217C8" w:rsidRDefault="008217C8" w:rsidP="003E4220">
      <w:pPr>
        <w:pStyle w:val="ListParagraph"/>
        <w:numPr>
          <w:ilvl w:val="0"/>
          <w:numId w:val="38"/>
        </w:numPr>
        <w:rPr>
          <w:bCs/>
        </w:rPr>
      </w:pPr>
      <w:r w:rsidRPr="00243CB5">
        <w:rPr>
          <w:bCs/>
        </w:rPr>
        <w:t>the person is a resident of a state that is a member of the Interstate Wildlife Violator Compact</w:t>
      </w:r>
      <w:r>
        <w:rPr>
          <w:bCs/>
        </w:rPr>
        <w:t>;</w:t>
      </w:r>
      <w:r w:rsidRPr="00243CB5">
        <w:rPr>
          <w:bCs/>
        </w:rPr>
        <w:t xml:space="preserve"> and </w:t>
      </w:r>
    </w:p>
    <w:p w14:paraId="7AAA16C6" w14:textId="77777777" w:rsidR="008217C8" w:rsidRDefault="008217C8" w:rsidP="003E4220">
      <w:pPr>
        <w:pStyle w:val="ListParagraph"/>
        <w:numPr>
          <w:ilvl w:val="0"/>
          <w:numId w:val="38"/>
        </w:numPr>
        <w:rPr>
          <w:bCs/>
        </w:rPr>
      </w:pPr>
      <w:r w:rsidRPr="00243CB5">
        <w:rPr>
          <w:bCs/>
        </w:rPr>
        <w:t xml:space="preserve">provides adequate proof of his or her identity. </w:t>
      </w:r>
    </w:p>
    <w:p w14:paraId="6A38B0F3" w14:textId="68ECA2BE" w:rsidR="008217C8" w:rsidRDefault="008217C8" w:rsidP="008217C8">
      <w:pPr>
        <w:ind w:left="1440"/>
        <w:rPr>
          <w:bCs/>
        </w:rPr>
      </w:pPr>
      <w:r w:rsidRPr="003920BA">
        <w:rPr>
          <w:bCs/>
        </w:rPr>
        <w:t>G.S. 113-300</w:t>
      </w:r>
      <w:r>
        <w:rPr>
          <w:bCs/>
        </w:rPr>
        <w:t>.</w:t>
      </w:r>
      <w:r w:rsidRPr="003920BA">
        <w:rPr>
          <w:bCs/>
        </w:rPr>
        <w:t xml:space="preserve">6, Art. III. </w:t>
      </w:r>
      <w:r>
        <w:t xml:space="preserve">State law provides that people who do not meet these requirements may be required to post an appearance bond for a wildlife infraction. </w:t>
      </w:r>
      <w:r w:rsidRPr="00243CB5">
        <w:rPr>
          <w:i/>
          <w:iCs/>
          <w:color w:val="5B9BD5" w:themeColor="accent1"/>
        </w:rPr>
        <w:t xml:space="preserve">However, </w:t>
      </w:r>
      <w:proofErr w:type="gramStart"/>
      <w:r w:rsidR="003F69A7">
        <w:rPr>
          <w:i/>
          <w:iCs/>
          <w:color w:val="5B9BD5" w:themeColor="accent1"/>
        </w:rPr>
        <w:t>bond</w:t>
      </w:r>
      <w:proofErr w:type="gramEnd"/>
      <w:r w:rsidR="003F69A7">
        <w:rPr>
          <w:i/>
          <w:iCs/>
          <w:color w:val="5B9BD5" w:themeColor="accent1"/>
        </w:rPr>
        <w:t xml:space="preserve"> may be imposed for wildlife infractions only if ex</w:t>
      </w:r>
      <w:r w:rsidRPr="00243CB5">
        <w:rPr>
          <w:i/>
          <w:iCs/>
          <w:color w:val="5B9BD5" w:themeColor="accent1"/>
        </w:rPr>
        <w:t>traordinary circumstances are present and documented.</w:t>
      </w:r>
      <w:r>
        <w:rPr>
          <w:iCs/>
        </w:rPr>
        <w:t xml:space="preserve"> If a secured bond is imposed and the person is unable to post the secured bond,</w:t>
      </w:r>
      <w:r>
        <w:t xml:space="preserve"> the judicial official </w:t>
      </w:r>
      <w:r w:rsidRPr="00243CB5">
        <w:rPr>
          <w:i/>
          <w:iCs/>
        </w:rPr>
        <w:t>must</w:t>
      </w:r>
      <w:r>
        <w:t xml:space="preserve"> allow the person to be released on an unsecured bond. G.S. 15A-1113(c).</w:t>
      </w:r>
    </w:p>
    <w:p w14:paraId="1BE94068" w14:textId="77777777" w:rsidR="008217C8" w:rsidRPr="00671201" w:rsidRDefault="008217C8" w:rsidP="008217C8">
      <w:pPr>
        <w:ind w:left="1440"/>
        <w:rPr>
          <w:i/>
          <w:color w:val="000000" w:themeColor="text1"/>
        </w:rPr>
      </w:pPr>
      <w:r>
        <w:rPr>
          <w:bCs/>
        </w:rPr>
        <w:lastRenderedPageBreak/>
        <w:t xml:space="preserve">Almost all states are members of the compact; for a map showing interstate wildlife violator compact member states, see </w:t>
      </w:r>
      <w:hyperlink r:id="rId30" w:anchor="84511624-participating-states---contact-information" w:history="1">
        <w:r w:rsidRPr="00EF3EFB">
          <w:rPr>
            <w:rStyle w:val="Hyperlink"/>
            <w:bCs/>
          </w:rPr>
          <w:t>this website</w:t>
        </w:r>
      </w:hyperlink>
      <w:r>
        <w:rPr>
          <w:bCs/>
        </w:rPr>
        <w:t>.</w:t>
      </w:r>
    </w:p>
    <w:p w14:paraId="5E589F5C" w14:textId="77777777" w:rsidR="008217C8" w:rsidRDefault="008217C8" w:rsidP="008217C8">
      <w:pPr>
        <w:spacing w:after="0"/>
        <w:ind w:left="1440" w:hanging="360"/>
        <w:rPr>
          <w:b/>
          <w:bCs/>
        </w:rPr>
      </w:pPr>
      <w:r>
        <w:rPr>
          <w:b/>
          <w:bCs/>
        </w:rPr>
        <w:t>4.</w:t>
      </w:r>
      <w:r>
        <w:rPr>
          <w:b/>
          <w:bCs/>
        </w:rPr>
        <w:tab/>
      </w:r>
      <w:r w:rsidRPr="007A31F3">
        <w:rPr>
          <w:b/>
          <w:bCs/>
        </w:rPr>
        <w:t>Other Infractions—Non-NC Residents.</w:t>
      </w:r>
      <w:r>
        <w:rPr>
          <w:b/>
          <w:bCs/>
        </w:rPr>
        <w:t xml:space="preserve"> </w:t>
      </w:r>
    </w:p>
    <w:p w14:paraId="08E67480" w14:textId="6AFD837E" w:rsidR="008217C8" w:rsidRPr="007A31F3" w:rsidRDefault="008217C8" w:rsidP="008217C8">
      <w:pPr>
        <w:ind w:left="1440"/>
      </w:pPr>
      <w:r>
        <w:t xml:space="preserve">For other infractions, state law provides that </w:t>
      </w:r>
      <w:r w:rsidRPr="007A31F3">
        <w:t>non-North Carolina resident</w:t>
      </w:r>
      <w:r>
        <w:t xml:space="preserve">s </w:t>
      </w:r>
      <w:r w:rsidRPr="007A31F3">
        <w:t xml:space="preserve">may be required to post an appearance bond. G.S. 15A-1113(c). </w:t>
      </w:r>
      <w:r w:rsidR="003F69A7" w:rsidRPr="00243CB5">
        <w:rPr>
          <w:i/>
          <w:iCs/>
          <w:color w:val="5B9BD5" w:themeColor="accent1"/>
        </w:rPr>
        <w:t xml:space="preserve">However, </w:t>
      </w:r>
      <w:r w:rsidR="003F69A7">
        <w:rPr>
          <w:i/>
          <w:iCs/>
          <w:color w:val="5B9BD5" w:themeColor="accent1"/>
        </w:rPr>
        <w:t>bond may be imposed for other infractions only if ex</w:t>
      </w:r>
      <w:r w:rsidR="003F69A7" w:rsidRPr="00243CB5">
        <w:rPr>
          <w:i/>
          <w:iCs/>
          <w:color w:val="5B9BD5" w:themeColor="accent1"/>
        </w:rPr>
        <w:t>traordinary circumstances are present and documented</w:t>
      </w:r>
      <w:r w:rsidRPr="007A31F3">
        <w:rPr>
          <w:i/>
          <w:iCs/>
          <w:color w:val="5B9BD5" w:themeColor="accent1"/>
        </w:rPr>
        <w:t>.</w:t>
      </w:r>
      <w:r>
        <w:t xml:space="preserve"> If a secured bond is imposed and the </w:t>
      </w:r>
      <w:r w:rsidRPr="007A31F3">
        <w:t>person is unable to post</w:t>
      </w:r>
      <w:r>
        <w:t xml:space="preserve"> the </w:t>
      </w:r>
      <w:r w:rsidRPr="007A31F3">
        <w:t xml:space="preserve">secured bond, the judicial official must allow the person to be released on an unsecured bond. </w:t>
      </w:r>
      <w:r w:rsidR="0081352A">
        <w:rPr>
          <w:i/>
          <w:iCs/>
        </w:rPr>
        <w:t>Id</w:t>
      </w:r>
      <w:r w:rsidRPr="007A31F3">
        <w:t>.</w:t>
      </w:r>
    </w:p>
    <w:p w14:paraId="6831147E" w14:textId="435410DF" w:rsidR="00436A84" w:rsidRDefault="00436A84" w:rsidP="001E7DF6">
      <w:pPr>
        <w:pStyle w:val="Heading1"/>
        <w:rPr>
          <w:i/>
          <w:iCs/>
          <w:color w:val="5B9BD5" w:themeColor="accent1"/>
        </w:rPr>
      </w:pPr>
      <w:bookmarkStart w:id="85" w:name="_Toc104373425"/>
      <w:r w:rsidRPr="00A16722">
        <w:rPr>
          <w:i/>
          <w:iCs/>
          <w:color w:val="5B9BD5" w:themeColor="accent1"/>
        </w:rPr>
        <w:t>Judicial Review of Bail Conditions</w:t>
      </w:r>
      <w:r w:rsidR="00506503">
        <w:rPr>
          <w:i/>
          <w:iCs/>
          <w:color w:val="5B9BD5" w:themeColor="accent1"/>
        </w:rPr>
        <w:t xml:space="preserve"> of Release</w:t>
      </w:r>
      <w:r w:rsidRPr="00A16722">
        <w:rPr>
          <w:i/>
          <w:iCs/>
          <w:color w:val="5B9BD5" w:themeColor="accent1"/>
        </w:rPr>
        <w:t>.</w:t>
      </w:r>
      <w:bookmarkEnd w:id="85"/>
    </w:p>
    <w:p w14:paraId="0B180E1C" w14:textId="5D887333" w:rsidR="002118CE" w:rsidRPr="00E741EA" w:rsidRDefault="002118CE" w:rsidP="001F7194">
      <w:pPr>
        <w:ind w:left="720"/>
      </w:pPr>
      <w:bookmarkStart w:id="86" w:name="_Hlk68516637"/>
      <w:r w:rsidRPr="002118CE">
        <w:rPr>
          <w:b/>
          <w:bCs/>
          <w:highlight w:val="lightGray"/>
        </w:rPr>
        <w:t>Note</w:t>
      </w:r>
      <w:r w:rsidRPr="001F7194">
        <w:rPr>
          <w:b/>
          <w:bCs/>
          <w:highlight w:val="lightGray"/>
        </w:rPr>
        <w:t xml:space="preserve">: </w:t>
      </w:r>
      <w:r w:rsidR="00E741EA" w:rsidRPr="001F7194">
        <w:rPr>
          <w:highlight w:val="lightGray"/>
        </w:rPr>
        <w:t xml:space="preserve">As noted in </w:t>
      </w:r>
      <w:r w:rsidR="001F7194" w:rsidRPr="001F7194">
        <w:rPr>
          <w:highlight w:val="lightGray"/>
        </w:rPr>
        <w:t xml:space="preserve">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sidR="00B87704">
        <w:rPr>
          <w:highlight w:val="lightGray"/>
        </w:rPr>
        <w:t>“</w:t>
      </w:r>
      <w:r w:rsidR="001F7194" w:rsidRPr="001F7194">
        <w:rPr>
          <w:highlight w:val="lightGray"/>
        </w:rPr>
        <w:t>recommended policies . . . [for] determining whether, and upon what conditions, a defendant may be released before trial,</w:t>
      </w:r>
      <w:r w:rsidR="00B87704">
        <w:rPr>
          <w:highlight w:val="lightGray"/>
        </w:rPr>
        <w:t>”</w:t>
      </w:r>
      <w:r w:rsidR="001F7194" w:rsidRPr="001F7194">
        <w:rPr>
          <w:highlight w:val="lightGray"/>
        </w:rPr>
        <w:t xml:space="preserve"> </w:t>
      </w:r>
      <w:r w:rsidR="00CC6927">
        <w:rPr>
          <w:highlight w:val="lightGray"/>
        </w:rPr>
        <w:t xml:space="preserve">to </w:t>
      </w:r>
      <w:r w:rsidR="001F7194">
        <w:rPr>
          <w:highlight w:val="lightGray"/>
        </w:rPr>
        <w:t xml:space="preserve">address matters of case management and calendaring </w:t>
      </w:r>
      <w:r w:rsidR="001F7194" w:rsidRPr="001F7194">
        <w:rPr>
          <w:highlight w:val="lightGray"/>
        </w:rPr>
        <w:t xml:space="preserve">and thus may raise a question about whether the senior resident has authority to promulgate them after </w:t>
      </w:r>
      <w:r w:rsidR="001F7194">
        <w:rPr>
          <w:highlight w:val="lightGray"/>
        </w:rPr>
        <w:t xml:space="preserve">only </w:t>
      </w:r>
      <w:r w:rsidR="001F7194" w:rsidRPr="001F7194">
        <w:rPr>
          <w:highlight w:val="lightGray"/>
        </w:rPr>
        <w:t xml:space="preserve">“consultation” with the chief district court judge. In light of that, if this section is included in the local bail policy, </w:t>
      </w:r>
      <w:r w:rsidR="00621FA4">
        <w:rPr>
          <w:highlight w:val="lightGray"/>
        </w:rPr>
        <w:t xml:space="preserve">the policy should be </w:t>
      </w:r>
      <w:r w:rsidR="001F7194" w:rsidRPr="001F7194">
        <w:rPr>
          <w:highlight w:val="lightGray"/>
        </w:rPr>
        <w:t>jointly adopted by both the senior resident judge and chief district court judge</w:t>
      </w:r>
      <w:r w:rsidR="008617F1">
        <w:rPr>
          <w:highlight w:val="lightGray"/>
        </w:rPr>
        <w:t xml:space="preserve"> and section I.B above should be modified </w:t>
      </w:r>
      <w:r w:rsidR="008617F1" w:rsidRPr="008617F1">
        <w:rPr>
          <w:highlight w:val="lightGray"/>
        </w:rPr>
        <w:t>to state: “This policy is adopted pursuant to the General Statutes, including G.S. 15A-535(a), and the inherent authority of the Senior Resident Superior Court Judge and Chief District Court Judge</w:t>
      </w:r>
      <w:r w:rsidR="003B4B21">
        <w:rPr>
          <w:highlight w:val="lightGray"/>
        </w:rPr>
        <w:t xml:space="preserve"> in the administration of criminal procedure for this [District][County]</w:t>
      </w:r>
      <w:r w:rsidR="008617F1" w:rsidRPr="003B4B21">
        <w:rPr>
          <w:highlight w:val="lightGray"/>
        </w:rPr>
        <w:t xml:space="preserve">.” </w:t>
      </w:r>
      <w:r w:rsidR="001F7194" w:rsidRPr="003B4B21">
        <w:rPr>
          <w:highlight w:val="lightGray"/>
        </w:rPr>
        <w:t>A</w:t>
      </w:r>
      <w:r w:rsidR="001F7194" w:rsidRPr="001F7194">
        <w:rPr>
          <w:highlight w:val="lightGray"/>
        </w:rPr>
        <w:t>lternatively, this content can be dealt with in a separate administrative order issued jointly by those judges.</w:t>
      </w:r>
      <w:bookmarkEnd w:id="86"/>
      <w:r w:rsidR="001F7194">
        <w:t xml:space="preserve"> </w:t>
      </w:r>
    </w:p>
    <w:p w14:paraId="6EE3D8CC" w14:textId="5CB0FA63" w:rsidR="001E7DF6" w:rsidRDefault="001E7DF6" w:rsidP="003E4220">
      <w:pPr>
        <w:pStyle w:val="Heading2"/>
        <w:numPr>
          <w:ilvl w:val="0"/>
          <w:numId w:val="18"/>
        </w:numPr>
        <w:rPr>
          <w:i/>
          <w:iCs/>
          <w:color w:val="5B9BD5" w:themeColor="accent1"/>
        </w:rPr>
      </w:pPr>
      <w:bookmarkStart w:id="87" w:name="_Toc104373426"/>
      <w:r w:rsidRPr="00A16722">
        <w:rPr>
          <w:i/>
          <w:iCs/>
          <w:color w:val="5B9BD5" w:themeColor="accent1"/>
        </w:rPr>
        <w:t>First Appearance</w:t>
      </w:r>
      <w:r w:rsidR="00C94C05">
        <w:rPr>
          <w:i/>
          <w:iCs/>
          <w:color w:val="5B9BD5" w:themeColor="accent1"/>
        </w:rPr>
        <w:t>s</w:t>
      </w:r>
      <w:r w:rsidR="00B87704">
        <w:rPr>
          <w:i/>
          <w:iCs/>
          <w:color w:val="5B9BD5" w:themeColor="accent1"/>
        </w:rPr>
        <w:t xml:space="preserve"> &amp; Bail Review Hearings</w:t>
      </w:r>
      <w:r w:rsidR="00A16722" w:rsidRPr="00A16722">
        <w:rPr>
          <w:i/>
          <w:iCs/>
          <w:color w:val="5B9BD5" w:themeColor="accent1"/>
        </w:rPr>
        <w:t>.</w:t>
      </w:r>
      <w:bookmarkEnd w:id="87"/>
    </w:p>
    <w:p w14:paraId="46CF1726" w14:textId="4F3649D1" w:rsidR="00287446" w:rsidRPr="00287446" w:rsidRDefault="00287446" w:rsidP="003E4220">
      <w:pPr>
        <w:pStyle w:val="ListParagraph"/>
        <w:numPr>
          <w:ilvl w:val="0"/>
          <w:numId w:val="51"/>
        </w:numPr>
        <w:ind w:left="1080"/>
        <w:rPr>
          <w:b/>
          <w:bCs/>
          <w:i/>
          <w:iCs/>
          <w:color w:val="5B9BD5" w:themeColor="accent1"/>
        </w:rPr>
      </w:pPr>
      <w:r>
        <w:rPr>
          <w:b/>
          <w:bCs/>
          <w:i/>
          <w:iCs/>
          <w:color w:val="5B9BD5" w:themeColor="accent1"/>
        </w:rPr>
        <w:t>Required in [All Cases]</w:t>
      </w:r>
      <w:r w:rsidR="00661680">
        <w:rPr>
          <w:b/>
          <w:bCs/>
          <w:i/>
          <w:iCs/>
          <w:color w:val="5B9BD5" w:themeColor="accent1"/>
        </w:rPr>
        <w:t xml:space="preserve"> </w:t>
      </w:r>
      <w:r>
        <w:rPr>
          <w:b/>
          <w:bCs/>
          <w:i/>
          <w:iCs/>
          <w:color w:val="5B9BD5" w:themeColor="accent1"/>
        </w:rPr>
        <w:t>[All Cases Where the Defendant is Held Pretrial]</w:t>
      </w:r>
    </w:p>
    <w:p w14:paraId="3CC9E63B" w14:textId="5A6CD2AA" w:rsidR="00C7792C" w:rsidRPr="00E92E4E" w:rsidRDefault="00442D28" w:rsidP="00A127AB">
      <w:pPr>
        <w:pStyle w:val="ListParagraph"/>
        <w:ind w:left="1080"/>
        <w:rPr>
          <w:highlight w:val="lightGray"/>
        </w:rPr>
      </w:pPr>
      <w:r w:rsidRPr="004855DE">
        <w:rPr>
          <w:b/>
          <w:bCs/>
          <w:highlight w:val="lightGray"/>
        </w:rPr>
        <w:t>Note:</w:t>
      </w:r>
      <w:r w:rsidRPr="004855DE">
        <w:rPr>
          <w:highlight w:val="lightGray"/>
        </w:rPr>
        <w:t xml:space="preserve"> North Carolina </w:t>
      </w:r>
      <w:r w:rsidR="0014553F">
        <w:rPr>
          <w:highlight w:val="lightGray"/>
        </w:rPr>
        <w:t>law</w:t>
      </w:r>
      <w:r w:rsidRPr="004855DE">
        <w:rPr>
          <w:highlight w:val="lightGray"/>
        </w:rPr>
        <w:t xml:space="preserve"> require</w:t>
      </w:r>
      <w:r w:rsidR="0014553F">
        <w:rPr>
          <w:highlight w:val="lightGray"/>
        </w:rPr>
        <w:t>s</w:t>
      </w:r>
      <w:r w:rsidRPr="004855DE">
        <w:rPr>
          <w:highlight w:val="lightGray"/>
        </w:rPr>
        <w:t xml:space="preserve"> a first appearance for</w:t>
      </w:r>
      <w:r w:rsidR="00A159FD">
        <w:rPr>
          <w:highlight w:val="lightGray"/>
        </w:rPr>
        <w:t xml:space="preserve"> </w:t>
      </w:r>
      <w:r w:rsidR="00E92FD4">
        <w:rPr>
          <w:highlight w:val="lightGray"/>
        </w:rPr>
        <w:t xml:space="preserve">defendants </w:t>
      </w:r>
      <w:r w:rsidR="0014553F">
        <w:rPr>
          <w:highlight w:val="lightGray"/>
        </w:rPr>
        <w:t>charged with felony offenses and for defendants charged with misdemeanor offenses and held in custody</w:t>
      </w:r>
      <w:r w:rsidR="000E2118" w:rsidRPr="00084D4B">
        <w:rPr>
          <w:i/>
          <w:iCs/>
          <w:highlight w:val="lightGray"/>
        </w:rPr>
        <w:t>.</w:t>
      </w:r>
      <w:r w:rsidR="00CF061C">
        <w:rPr>
          <w:highlight w:val="lightGray"/>
        </w:rPr>
        <w:t xml:space="preserve"> G.S. 15A-601(a)</w:t>
      </w:r>
      <w:r w:rsidR="002D0774">
        <w:rPr>
          <w:highlight w:val="lightGray"/>
        </w:rPr>
        <w:t xml:space="preserve">. </w:t>
      </w:r>
      <w:r w:rsidR="000D77E5">
        <w:rPr>
          <w:highlight w:val="lightGray"/>
        </w:rPr>
        <w:t>U</w:t>
      </w:r>
      <w:r w:rsidR="000D77E5" w:rsidRPr="000D77E5">
        <w:rPr>
          <w:highlight w:val="lightGray"/>
        </w:rPr>
        <w:t xml:space="preserve">nless </w:t>
      </w:r>
      <w:r w:rsidR="000D77E5" w:rsidRPr="009209CB">
        <w:rPr>
          <w:highlight w:val="lightGray"/>
        </w:rPr>
        <w:t>the courthouse is closed for transactions for a period longer than 72 hours</w:t>
      </w:r>
      <w:r w:rsidR="000D77E5">
        <w:rPr>
          <w:highlight w:val="lightGray"/>
        </w:rPr>
        <w:t xml:space="preserve">, </w:t>
      </w:r>
      <w:r w:rsidR="00E92FD4">
        <w:rPr>
          <w:highlight w:val="lightGray"/>
        </w:rPr>
        <w:t xml:space="preserve">a defendant </w:t>
      </w:r>
      <w:r w:rsidR="000D77E5">
        <w:rPr>
          <w:highlight w:val="lightGray"/>
        </w:rPr>
        <w:t xml:space="preserve">held </w:t>
      </w:r>
      <w:r w:rsidR="002D0774">
        <w:rPr>
          <w:highlight w:val="lightGray"/>
        </w:rPr>
        <w:t>in custo</w:t>
      </w:r>
      <w:r w:rsidR="009000AB">
        <w:rPr>
          <w:highlight w:val="lightGray"/>
        </w:rPr>
        <w:t>dy</w:t>
      </w:r>
      <w:r w:rsidR="002D0774">
        <w:rPr>
          <w:highlight w:val="lightGray"/>
        </w:rPr>
        <w:t xml:space="preserve"> </w:t>
      </w:r>
      <w:r w:rsidR="00E92FD4">
        <w:rPr>
          <w:highlight w:val="lightGray"/>
        </w:rPr>
        <w:t>on a felony or misdemeanor charge</w:t>
      </w:r>
      <w:r w:rsidR="000D77E5">
        <w:rPr>
          <w:highlight w:val="lightGray"/>
        </w:rPr>
        <w:t xml:space="preserve"> must have a </w:t>
      </w:r>
      <w:r w:rsidR="002D0774" w:rsidRPr="000D77E5">
        <w:rPr>
          <w:highlight w:val="lightGray"/>
        </w:rPr>
        <w:t xml:space="preserve">first appearance within 72 hours after </w:t>
      </w:r>
      <w:r w:rsidR="000D77E5">
        <w:rPr>
          <w:highlight w:val="lightGray"/>
        </w:rPr>
        <w:t xml:space="preserve">being </w:t>
      </w:r>
      <w:r w:rsidR="002D0774" w:rsidRPr="000D77E5">
        <w:rPr>
          <w:highlight w:val="lightGray"/>
        </w:rPr>
        <w:t>taken into custody</w:t>
      </w:r>
      <w:r w:rsidR="00B15396" w:rsidRPr="000D77E5">
        <w:rPr>
          <w:highlight w:val="lightGray"/>
        </w:rPr>
        <w:t xml:space="preserve"> or at the </w:t>
      </w:r>
      <w:r w:rsidR="0014553F">
        <w:rPr>
          <w:highlight w:val="lightGray"/>
        </w:rPr>
        <w:t>first</w:t>
      </w:r>
      <w:r w:rsidR="0014553F" w:rsidRPr="000D77E5">
        <w:rPr>
          <w:highlight w:val="lightGray"/>
        </w:rPr>
        <w:t xml:space="preserve"> </w:t>
      </w:r>
      <w:r w:rsidR="00B15396" w:rsidRPr="000D77E5">
        <w:rPr>
          <w:highlight w:val="lightGray"/>
        </w:rPr>
        <w:t>session of district court, whichever occurs first</w:t>
      </w:r>
      <w:r w:rsidR="00396C15" w:rsidRPr="000D77E5">
        <w:rPr>
          <w:highlight w:val="lightGray"/>
        </w:rPr>
        <w:t>.</w:t>
      </w:r>
      <w:r w:rsidR="00856455" w:rsidRPr="000D77E5">
        <w:rPr>
          <w:highlight w:val="lightGray"/>
        </w:rPr>
        <w:t xml:space="preserve"> </w:t>
      </w:r>
      <w:r w:rsidR="005F7332">
        <w:rPr>
          <w:highlight w:val="lightGray"/>
        </w:rPr>
        <w:t xml:space="preserve">G.S. 15A-601(c). </w:t>
      </w:r>
      <w:r w:rsidR="000D77E5" w:rsidRPr="00143107">
        <w:rPr>
          <w:highlight w:val="lightGray"/>
        </w:rPr>
        <w:t>If the courthouse is closed for transactions for a period longer than 72 hours, the time window for the first appearance is extended to 96 hours.</w:t>
      </w:r>
      <w:r w:rsidR="00FC709B" w:rsidRPr="000D77E5">
        <w:rPr>
          <w:highlight w:val="lightGray"/>
        </w:rPr>
        <w:t xml:space="preserve"> </w:t>
      </w:r>
      <w:r w:rsidR="005F7332" w:rsidRPr="005F4C8E">
        <w:rPr>
          <w:i/>
          <w:iCs/>
          <w:shd w:val="clear" w:color="auto" w:fill="D0CECE" w:themeFill="background2" w:themeFillShade="E6"/>
        </w:rPr>
        <w:t xml:space="preserve">Id. </w:t>
      </w:r>
      <w:r w:rsidR="006B03FE" w:rsidRPr="005F4C8E">
        <w:rPr>
          <w:shd w:val="clear" w:color="auto" w:fill="D0CECE" w:themeFill="background2" w:themeFillShade="E6"/>
        </w:rPr>
        <w:t xml:space="preserve">If the defendant is not taken into custody or is released </w:t>
      </w:r>
      <w:r w:rsidR="00E97D0B" w:rsidRPr="005F4C8E">
        <w:rPr>
          <w:shd w:val="clear" w:color="auto" w:fill="D0CECE" w:themeFill="background2" w:themeFillShade="E6"/>
        </w:rPr>
        <w:t xml:space="preserve">on bail before </w:t>
      </w:r>
      <w:r w:rsidR="00413F7E" w:rsidRPr="005F4C8E">
        <w:rPr>
          <w:shd w:val="clear" w:color="auto" w:fill="D0CECE" w:themeFill="background2" w:themeFillShade="E6"/>
        </w:rPr>
        <w:t>the</w:t>
      </w:r>
      <w:r w:rsidR="006B03FE" w:rsidRPr="005F4C8E">
        <w:rPr>
          <w:shd w:val="clear" w:color="auto" w:fill="D0CECE" w:themeFill="background2" w:themeFillShade="E6"/>
        </w:rPr>
        <w:t xml:space="preserve"> first appearance, the </w:t>
      </w:r>
      <w:r w:rsidR="005F7332" w:rsidRPr="005F4C8E">
        <w:rPr>
          <w:shd w:val="clear" w:color="auto" w:fill="D0CECE" w:themeFill="background2" w:themeFillShade="E6"/>
        </w:rPr>
        <w:t>proceeding</w:t>
      </w:r>
      <w:r w:rsidR="006B03FE" w:rsidRPr="005F4C8E">
        <w:rPr>
          <w:shd w:val="clear" w:color="auto" w:fill="D0CECE" w:themeFill="background2" w:themeFillShade="E6"/>
        </w:rPr>
        <w:t xml:space="preserve"> must be held at the next session of </w:t>
      </w:r>
      <w:proofErr w:type="gramStart"/>
      <w:r w:rsidR="006B03FE" w:rsidRPr="005F4C8E">
        <w:rPr>
          <w:shd w:val="clear" w:color="auto" w:fill="D0CECE" w:themeFill="background2" w:themeFillShade="E6"/>
        </w:rPr>
        <w:t>district</w:t>
      </w:r>
      <w:proofErr w:type="gramEnd"/>
      <w:r w:rsidR="006B03FE" w:rsidRPr="005F4C8E">
        <w:rPr>
          <w:shd w:val="clear" w:color="auto" w:fill="D0CECE" w:themeFill="background2" w:themeFillShade="E6"/>
        </w:rPr>
        <w:t xml:space="preserve"> court. </w:t>
      </w:r>
      <w:r w:rsidR="00E97D0B" w:rsidRPr="005F4C8E">
        <w:rPr>
          <w:i/>
          <w:iCs/>
          <w:shd w:val="clear" w:color="auto" w:fill="D0CECE" w:themeFill="background2" w:themeFillShade="E6"/>
        </w:rPr>
        <w:t xml:space="preserve">Id. </w:t>
      </w:r>
      <w:r w:rsidR="00E97D0B" w:rsidRPr="005F4C8E">
        <w:rPr>
          <w:shd w:val="clear" w:color="auto" w:fill="D0CECE" w:themeFill="background2" w:themeFillShade="E6"/>
        </w:rPr>
        <w:t xml:space="preserve">These requirements do not apply to </w:t>
      </w:r>
      <w:r w:rsidR="006B03FE" w:rsidRPr="005F4C8E">
        <w:rPr>
          <w:shd w:val="clear" w:color="auto" w:fill="D0CECE" w:themeFill="background2" w:themeFillShade="E6"/>
        </w:rPr>
        <w:t>defendant</w:t>
      </w:r>
      <w:r w:rsidR="00413F7E" w:rsidRPr="005F4C8E">
        <w:rPr>
          <w:shd w:val="clear" w:color="auto" w:fill="D0CECE" w:themeFill="background2" w:themeFillShade="E6"/>
        </w:rPr>
        <w:t>s</w:t>
      </w:r>
      <w:r w:rsidR="006B03FE" w:rsidRPr="005F4C8E">
        <w:rPr>
          <w:shd w:val="clear" w:color="auto" w:fill="D0CECE" w:themeFill="background2" w:themeFillShade="E6"/>
        </w:rPr>
        <w:t xml:space="preserve"> whose first appearance </w:t>
      </w:r>
      <w:r w:rsidR="00413F7E" w:rsidRPr="005F4C8E">
        <w:rPr>
          <w:shd w:val="clear" w:color="auto" w:fill="D0CECE" w:themeFill="background2" w:themeFillShade="E6"/>
        </w:rPr>
        <w:t>is set</w:t>
      </w:r>
      <w:r w:rsidR="006B03FE" w:rsidRPr="005F4C8E">
        <w:rPr>
          <w:shd w:val="clear" w:color="auto" w:fill="D0CECE" w:themeFill="background2" w:themeFillShade="E6"/>
        </w:rPr>
        <w:t xml:space="preserve"> in a criminal summons.</w:t>
      </w:r>
      <w:r w:rsidR="00E97D0B" w:rsidRPr="005F4C8E">
        <w:rPr>
          <w:shd w:val="clear" w:color="auto" w:fill="D0CECE" w:themeFill="background2" w:themeFillShade="E6"/>
        </w:rPr>
        <w:t xml:space="preserve"> </w:t>
      </w:r>
      <w:r w:rsidR="00E97D0B" w:rsidRPr="005F4C8E">
        <w:rPr>
          <w:i/>
          <w:iCs/>
          <w:shd w:val="clear" w:color="auto" w:fill="D0CECE" w:themeFill="background2" w:themeFillShade="E6"/>
        </w:rPr>
        <w:t>Id.</w:t>
      </w:r>
    </w:p>
    <w:p w14:paraId="0C41E13C" w14:textId="41A01984" w:rsidR="00C7792C" w:rsidRDefault="00C7792C" w:rsidP="00A127AB">
      <w:pPr>
        <w:pStyle w:val="ListParagraph"/>
        <w:ind w:left="1080"/>
        <w:rPr>
          <w:highlight w:val="lightGray"/>
        </w:rPr>
      </w:pPr>
    </w:p>
    <w:p w14:paraId="35FFB478" w14:textId="02019CB7" w:rsidR="003F4225" w:rsidRPr="00C536EF" w:rsidRDefault="003F4225" w:rsidP="00A127AB">
      <w:pPr>
        <w:pStyle w:val="ListParagraph"/>
        <w:ind w:left="1080"/>
        <w:rPr>
          <w:highlight w:val="lightGray"/>
        </w:rPr>
      </w:pPr>
      <w:r w:rsidRPr="005F4C8E">
        <w:rPr>
          <w:highlight w:val="lightGray"/>
        </w:rPr>
        <w:t xml:space="preserve">If a district court judge “is not available in the county” within the required </w:t>
      </w:r>
      <w:proofErr w:type="gramStart"/>
      <w:r w:rsidRPr="005F4C8E">
        <w:rPr>
          <w:highlight w:val="lightGray"/>
        </w:rPr>
        <w:t>time period</w:t>
      </w:r>
      <w:proofErr w:type="gramEnd"/>
      <w:r w:rsidR="00C536EF" w:rsidRPr="005F4C8E">
        <w:rPr>
          <w:highlight w:val="lightGray"/>
        </w:rPr>
        <w:t xml:space="preserve"> for conducting the first appearance</w:t>
      </w:r>
      <w:r w:rsidRPr="005F4C8E">
        <w:rPr>
          <w:highlight w:val="lightGray"/>
        </w:rPr>
        <w:t xml:space="preserve">, the clerk of the superior court in the county where the defendant is taken into custody may conduct </w:t>
      </w:r>
      <w:r w:rsidR="00C536EF" w:rsidRPr="005F4C8E">
        <w:rPr>
          <w:highlight w:val="lightGray"/>
        </w:rPr>
        <w:t>the proceeding</w:t>
      </w:r>
      <w:r w:rsidRPr="005F4C8E">
        <w:rPr>
          <w:highlight w:val="lightGray"/>
        </w:rPr>
        <w:t xml:space="preserve">. G.S. 15A-601(e). </w:t>
      </w:r>
      <w:r w:rsidR="00C536EF">
        <w:rPr>
          <w:highlight w:val="lightGray"/>
        </w:rPr>
        <w:t>If the clerk is not available, a</w:t>
      </w:r>
      <w:r w:rsidRPr="005F4C8E">
        <w:rPr>
          <w:highlight w:val="lightGray"/>
        </w:rPr>
        <w:t xml:space="preserve"> magistrate may conduct the first appearance.</w:t>
      </w:r>
      <w:r w:rsidR="00C536EF" w:rsidRPr="005F4C8E">
        <w:rPr>
          <w:highlight w:val="lightGray"/>
        </w:rPr>
        <w:t xml:space="preserve"> </w:t>
      </w:r>
      <w:r w:rsidR="00C536EF" w:rsidRPr="005F4C8E">
        <w:rPr>
          <w:i/>
          <w:iCs/>
          <w:highlight w:val="lightGray"/>
        </w:rPr>
        <w:t>Id.</w:t>
      </w:r>
      <w:r w:rsidR="00C536EF" w:rsidRPr="005F4C8E">
        <w:rPr>
          <w:highlight w:val="lightGray"/>
        </w:rPr>
        <w:t xml:space="preserve"> The statute does not define what “not available” means, so you may wish to address this issue in your local policy.</w:t>
      </w:r>
    </w:p>
    <w:p w14:paraId="0C587F28" w14:textId="77777777" w:rsidR="003F4225" w:rsidRDefault="003F4225" w:rsidP="00A127AB">
      <w:pPr>
        <w:pStyle w:val="ListParagraph"/>
        <w:ind w:left="1080"/>
        <w:rPr>
          <w:highlight w:val="lightGray"/>
        </w:rPr>
      </w:pPr>
    </w:p>
    <w:p w14:paraId="1C7E1EFA" w14:textId="77777777" w:rsidR="003F4225" w:rsidRDefault="00AC3B6B" w:rsidP="00A127AB">
      <w:pPr>
        <w:pStyle w:val="ListParagraph"/>
        <w:ind w:left="1080"/>
        <w:rPr>
          <w:highlight w:val="lightGray"/>
        </w:rPr>
      </w:pPr>
      <w:r>
        <w:rPr>
          <w:highlight w:val="lightGray"/>
        </w:rPr>
        <w:t xml:space="preserve">Notwithstanding the statutory time requirements for a </w:t>
      </w:r>
      <w:r w:rsidR="004E51B4">
        <w:rPr>
          <w:highlight w:val="lightGray"/>
        </w:rPr>
        <w:t xml:space="preserve">first appearance for in-custody defendants </w:t>
      </w:r>
      <w:r>
        <w:rPr>
          <w:highlight w:val="lightGray"/>
        </w:rPr>
        <w:t>noted above,</w:t>
      </w:r>
      <w:r w:rsidR="004E51B4">
        <w:rPr>
          <w:highlight w:val="lightGray"/>
        </w:rPr>
        <w:t xml:space="preserve"> the Consent Order entered in the A</w:t>
      </w:r>
      <w:r w:rsidR="00814888">
        <w:rPr>
          <w:highlight w:val="lightGray"/>
        </w:rPr>
        <w:t>lamance County federal class action bail litigation</w:t>
      </w:r>
      <w:r w:rsidR="004E51B4">
        <w:rPr>
          <w:highlight w:val="lightGray"/>
        </w:rPr>
        <w:t xml:space="preserve"> requires a first appearance </w:t>
      </w:r>
      <w:r w:rsidR="00942DD8" w:rsidRPr="004855DE">
        <w:rPr>
          <w:highlight w:val="lightGray"/>
        </w:rPr>
        <w:t xml:space="preserve">within 48 hours of arrest or at the next available session of court </w:t>
      </w:r>
      <w:r w:rsidR="00783D23" w:rsidRPr="004855DE">
        <w:rPr>
          <w:highlight w:val="lightGray"/>
        </w:rPr>
        <w:t>if</w:t>
      </w:r>
      <w:r w:rsidR="00942DD8" w:rsidRPr="004855DE">
        <w:rPr>
          <w:highlight w:val="lightGray"/>
        </w:rPr>
        <w:t xml:space="preserve"> court is not in session within 48 hours of the defendant’s arrest</w:t>
      </w:r>
      <w:r w:rsidR="00B31980">
        <w:rPr>
          <w:highlight w:val="lightGray"/>
        </w:rPr>
        <w:t xml:space="preserve">. Additionally, </w:t>
      </w:r>
      <w:r w:rsidR="00C931C9">
        <w:rPr>
          <w:highlight w:val="lightGray"/>
        </w:rPr>
        <w:t xml:space="preserve">some have asserted that such proceedings should be held within 24 hours. </w:t>
      </w:r>
      <w:r w:rsidR="00C931C9">
        <w:rPr>
          <w:i/>
          <w:iCs/>
          <w:highlight w:val="lightGray"/>
        </w:rPr>
        <w:t>See, e.g</w:t>
      </w:r>
      <w:r w:rsidR="00C931C9" w:rsidRPr="004E3829">
        <w:rPr>
          <w:i/>
          <w:iCs/>
          <w:color w:val="000000" w:themeColor="text1"/>
          <w:highlight w:val="lightGray"/>
        </w:rPr>
        <w:t xml:space="preserve">., </w:t>
      </w:r>
      <w:hyperlink r:id="rId31" w:history="1">
        <w:r w:rsidR="004E3829" w:rsidRPr="004E3829">
          <w:rPr>
            <w:rStyle w:val="Hyperlink"/>
            <w:smallCaps/>
            <w:color w:val="000000" w:themeColor="text1"/>
            <w:highlight w:val="lightGray"/>
          </w:rPr>
          <w:t xml:space="preserve">Pamela R. Metzger et al., </w:t>
        </w:r>
        <w:r w:rsidR="00C931C9" w:rsidRPr="004E3829">
          <w:rPr>
            <w:rStyle w:val="Hyperlink"/>
            <w:smallCaps/>
            <w:color w:val="000000" w:themeColor="text1"/>
            <w:highlight w:val="lightGray"/>
          </w:rPr>
          <w:t>Ending Injustice: Solving the Initial Appearance Crisis</w:t>
        </w:r>
      </w:hyperlink>
      <w:r w:rsidR="004E3829">
        <w:rPr>
          <w:highlight w:val="lightGray"/>
        </w:rPr>
        <w:t xml:space="preserve"> </w:t>
      </w:r>
      <w:r w:rsidR="00C931C9">
        <w:rPr>
          <w:highlight w:val="lightGray"/>
        </w:rPr>
        <w:t>(</w:t>
      </w:r>
      <w:proofErr w:type="spellStart"/>
      <w:r w:rsidR="00C931C9">
        <w:rPr>
          <w:highlight w:val="lightGray"/>
        </w:rPr>
        <w:t>Deason</w:t>
      </w:r>
      <w:proofErr w:type="spellEnd"/>
      <w:r w:rsidR="00C931C9">
        <w:rPr>
          <w:highlight w:val="lightGray"/>
        </w:rPr>
        <w:t xml:space="preserve"> Center</w:t>
      </w:r>
      <w:r w:rsidR="004E3829">
        <w:rPr>
          <w:highlight w:val="lightGray"/>
        </w:rPr>
        <w:t>,</w:t>
      </w:r>
      <w:r w:rsidR="00C931C9">
        <w:rPr>
          <w:highlight w:val="lightGray"/>
        </w:rPr>
        <w:t xml:space="preserve"> SMU Dedman School of Law 2021). </w:t>
      </w:r>
      <w:r w:rsidR="00B31980">
        <w:rPr>
          <w:highlight w:val="lightGray"/>
        </w:rPr>
        <w:t xml:space="preserve">Finally, </w:t>
      </w:r>
      <w:r w:rsidR="00C931C9">
        <w:rPr>
          <w:highlight w:val="lightGray"/>
        </w:rPr>
        <w:t>r</w:t>
      </w:r>
      <w:r w:rsidR="004E51B4" w:rsidRPr="004855DE">
        <w:rPr>
          <w:highlight w:val="lightGray"/>
        </w:rPr>
        <w:t xml:space="preserve">esearch suggests that pretrial detention of low-level defendants has negative public safety consequences and negative case outcomes for defendants. See, e.g., Paul Heaton et al., </w:t>
      </w:r>
      <w:hyperlink r:id="rId32" w:history="1">
        <w:r w:rsidR="004E51B4" w:rsidRPr="003311BE">
          <w:rPr>
            <w:rStyle w:val="Hyperlink"/>
            <w:i/>
            <w:iCs/>
            <w:color w:val="auto"/>
            <w:highlight w:val="lightGray"/>
          </w:rPr>
          <w:t>The Downstream Consequences of Misdemeanor Pretrial Detention</w:t>
        </w:r>
      </w:hyperlink>
      <w:r w:rsidR="004E51B4" w:rsidRPr="004855DE">
        <w:rPr>
          <w:highlight w:val="lightGray"/>
        </w:rPr>
        <w:t xml:space="preserve">, 69 </w:t>
      </w:r>
      <w:r w:rsidR="004E51B4" w:rsidRPr="004855DE">
        <w:rPr>
          <w:smallCaps/>
          <w:highlight w:val="lightGray"/>
        </w:rPr>
        <w:t>Stan L. Rev.</w:t>
      </w:r>
      <w:r w:rsidR="004E51B4" w:rsidRPr="004855DE">
        <w:rPr>
          <w:highlight w:val="lightGray"/>
        </w:rPr>
        <w:t xml:space="preserve"> 711 (2017).</w:t>
      </w:r>
      <w:r w:rsidR="00C931C9">
        <w:rPr>
          <w:highlight w:val="lightGray"/>
        </w:rPr>
        <w:t xml:space="preserve"> A prompt first appearance creates an opportunity to avoid unnecessary detentions and their negative downstream consequences. These and other reasons may warrant conducting first appearances more quickly than required by statute, as numerous North Carolina jurisdictions already do.</w:t>
      </w:r>
    </w:p>
    <w:p w14:paraId="6722321C" w14:textId="77777777" w:rsidR="003F4225" w:rsidRDefault="003F4225" w:rsidP="00A127AB">
      <w:pPr>
        <w:pStyle w:val="ListParagraph"/>
        <w:ind w:left="1080"/>
        <w:rPr>
          <w:highlight w:val="lightGray"/>
        </w:rPr>
      </w:pPr>
    </w:p>
    <w:p w14:paraId="19652145" w14:textId="3E5D7632" w:rsidR="00442D28" w:rsidRPr="004855DE" w:rsidRDefault="00E82409" w:rsidP="00A127AB">
      <w:pPr>
        <w:pStyle w:val="ListParagraph"/>
        <w:ind w:left="1080"/>
      </w:pPr>
      <w:r>
        <w:rPr>
          <w:highlight w:val="lightGray"/>
        </w:rPr>
        <w:t xml:space="preserve">Use the </w:t>
      </w:r>
      <w:r w:rsidR="00A127AB" w:rsidRPr="004855DE">
        <w:rPr>
          <w:highlight w:val="lightGray"/>
        </w:rPr>
        <w:t>following language</w:t>
      </w:r>
      <w:r w:rsidR="004E1FD2">
        <w:rPr>
          <w:highlight w:val="lightGray"/>
        </w:rPr>
        <w:t xml:space="preserve"> to </w:t>
      </w:r>
      <w:r>
        <w:rPr>
          <w:highlight w:val="lightGray"/>
        </w:rPr>
        <w:t>integrate</w:t>
      </w:r>
      <w:r w:rsidR="004E1FD2">
        <w:rPr>
          <w:highlight w:val="lightGray"/>
        </w:rPr>
        <w:t xml:space="preserve"> the </w:t>
      </w:r>
      <w:r w:rsidR="00F308CB">
        <w:rPr>
          <w:highlight w:val="lightGray"/>
        </w:rPr>
        <w:t>first appearances into your bail policy</w:t>
      </w:r>
      <w:r w:rsidR="00A127AB" w:rsidRPr="004855DE">
        <w:rPr>
          <w:highlight w:val="lightGray"/>
        </w:rPr>
        <w:t>:</w:t>
      </w:r>
      <w:r w:rsidR="00A127AB" w:rsidRPr="004855DE">
        <w:t xml:space="preserve"> </w:t>
      </w:r>
    </w:p>
    <w:p w14:paraId="3109E7E2" w14:textId="43E2A538" w:rsidR="0019321D" w:rsidRDefault="00442D28" w:rsidP="00287446">
      <w:pPr>
        <w:ind w:left="1080"/>
        <w:rPr>
          <w:color w:val="000000" w:themeColor="text1"/>
        </w:rPr>
      </w:pPr>
      <w:proofErr w:type="gramStart"/>
      <w:r w:rsidRPr="00BD3B89">
        <w:rPr>
          <w:color w:val="000000" w:themeColor="text1"/>
        </w:rPr>
        <w:t>In order to</w:t>
      </w:r>
      <w:proofErr w:type="gramEnd"/>
      <w:r w:rsidRPr="00BD3B89">
        <w:rPr>
          <w:color w:val="000000" w:themeColor="text1"/>
        </w:rPr>
        <w:t xml:space="preserve"> afford all individuals a timely judicial review of pretrial </w:t>
      </w:r>
      <w:r w:rsidR="00506503" w:rsidRPr="00BD3B89">
        <w:rPr>
          <w:color w:val="000000" w:themeColor="text1"/>
        </w:rPr>
        <w:t>conditions of release</w:t>
      </w:r>
      <w:r w:rsidRPr="00BD3B89">
        <w:rPr>
          <w:color w:val="000000" w:themeColor="text1"/>
        </w:rPr>
        <w:t xml:space="preserve"> that result in pretrial detention, individuals who remain in custody pretrial after the initial appearance shall be brought before a judge within </w:t>
      </w:r>
      <w:r w:rsidR="00A16722" w:rsidRPr="00BD3B89">
        <w:rPr>
          <w:color w:val="000000" w:themeColor="text1"/>
        </w:rPr>
        <w:t>[24]</w:t>
      </w:r>
      <w:r w:rsidR="00661680" w:rsidRPr="00BD3B89">
        <w:rPr>
          <w:color w:val="000000" w:themeColor="text1"/>
        </w:rPr>
        <w:t xml:space="preserve"> </w:t>
      </w:r>
      <w:r w:rsidR="00A16722" w:rsidRPr="00BD3B89">
        <w:rPr>
          <w:color w:val="000000" w:themeColor="text1"/>
        </w:rPr>
        <w:t>[48]</w:t>
      </w:r>
      <w:r w:rsidR="00661680" w:rsidRPr="00BD3B89">
        <w:rPr>
          <w:color w:val="000000" w:themeColor="text1"/>
        </w:rPr>
        <w:t xml:space="preserve"> </w:t>
      </w:r>
      <w:r w:rsidR="003132FC" w:rsidRPr="00BD3B89">
        <w:rPr>
          <w:color w:val="000000" w:themeColor="text1"/>
        </w:rPr>
        <w:t>[other period</w:t>
      </w:r>
      <w:r w:rsidR="00BD3B89">
        <w:rPr>
          <w:color w:val="000000" w:themeColor="text1"/>
        </w:rPr>
        <w:t xml:space="preserve"> not to exceed 72</w:t>
      </w:r>
      <w:r w:rsidR="003132FC" w:rsidRPr="00BD3B89">
        <w:rPr>
          <w:color w:val="000000" w:themeColor="text1"/>
        </w:rPr>
        <w:t xml:space="preserve">] </w:t>
      </w:r>
      <w:r w:rsidR="00942DD8" w:rsidRPr="00BD3B89">
        <w:rPr>
          <w:color w:val="000000" w:themeColor="text1"/>
        </w:rPr>
        <w:t xml:space="preserve">hours </w:t>
      </w:r>
      <w:r w:rsidRPr="00BD3B89">
        <w:rPr>
          <w:color w:val="000000" w:themeColor="text1"/>
        </w:rPr>
        <w:t xml:space="preserve">or at the next scheduled session of </w:t>
      </w:r>
      <w:r w:rsidR="004C35B4">
        <w:rPr>
          <w:color w:val="000000" w:themeColor="text1"/>
        </w:rPr>
        <w:t>district court</w:t>
      </w:r>
      <w:r w:rsidRPr="00BD3B89">
        <w:rPr>
          <w:color w:val="000000" w:themeColor="text1"/>
        </w:rPr>
        <w:t xml:space="preserve">, </w:t>
      </w:r>
      <w:r w:rsidR="006748AC">
        <w:rPr>
          <w:color w:val="000000" w:themeColor="text1"/>
        </w:rPr>
        <w:t>whichever occurs first</w:t>
      </w:r>
      <w:r w:rsidRPr="00BD3B89">
        <w:rPr>
          <w:color w:val="000000" w:themeColor="text1"/>
        </w:rPr>
        <w:t>.</w:t>
      </w:r>
      <w:r w:rsidR="00B87704" w:rsidRPr="00BD3B89">
        <w:rPr>
          <w:color w:val="000000" w:themeColor="text1"/>
        </w:rPr>
        <w:t xml:space="preserve"> </w:t>
      </w:r>
      <w:r w:rsidR="00753BF1">
        <w:rPr>
          <w:color w:val="000000" w:themeColor="text1"/>
        </w:rPr>
        <w:t xml:space="preserve">If the courthouse is closed for transactions for a period longer than 72 hours, </w:t>
      </w:r>
      <w:r w:rsidR="00753BF1" w:rsidRPr="00BD3B89">
        <w:rPr>
          <w:color w:val="000000" w:themeColor="text1"/>
        </w:rPr>
        <w:t>individuals who remain in custody pretrial after the initial appearance shall be brought before a judge within</w:t>
      </w:r>
      <w:r w:rsidR="00753BF1">
        <w:rPr>
          <w:color w:val="000000" w:themeColor="text1"/>
        </w:rPr>
        <w:t xml:space="preserve"> </w:t>
      </w:r>
      <w:r w:rsidR="004C35B4">
        <w:rPr>
          <w:color w:val="000000" w:themeColor="text1"/>
        </w:rPr>
        <w:t xml:space="preserve">[period not to exceed </w:t>
      </w:r>
      <w:r w:rsidR="00753BF1">
        <w:rPr>
          <w:color w:val="000000" w:themeColor="text1"/>
        </w:rPr>
        <w:t>96 hours</w:t>
      </w:r>
      <w:r w:rsidR="004C35B4">
        <w:rPr>
          <w:color w:val="000000" w:themeColor="text1"/>
        </w:rPr>
        <w:t>]</w:t>
      </w:r>
      <w:r w:rsidR="00753BF1">
        <w:rPr>
          <w:color w:val="000000" w:themeColor="text1"/>
        </w:rPr>
        <w:t xml:space="preserve"> of the defendant’s arrest</w:t>
      </w:r>
      <w:r w:rsidR="00AC3B6B">
        <w:rPr>
          <w:color w:val="000000" w:themeColor="text1"/>
        </w:rPr>
        <w:t xml:space="preserve"> or at the next regular session of district court, whichever occurs first</w:t>
      </w:r>
      <w:r w:rsidR="00753BF1">
        <w:rPr>
          <w:color w:val="000000" w:themeColor="text1"/>
        </w:rPr>
        <w:t>.</w:t>
      </w:r>
    </w:p>
    <w:p w14:paraId="363E9A3F" w14:textId="1B49B471" w:rsidR="003738B7" w:rsidRDefault="00666C4B" w:rsidP="00287446">
      <w:pPr>
        <w:ind w:left="1080"/>
        <w:rPr>
          <w:color w:val="000000" w:themeColor="text1"/>
        </w:rPr>
      </w:pPr>
      <w:r>
        <w:rPr>
          <w:color w:val="000000" w:themeColor="text1"/>
        </w:rPr>
        <w:t>[</w:t>
      </w:r>
      <w:r w:rsidR="003738B7">
        <w:rPr>
          <w:color w:val="000000" w:themeColor="text1"/>
        </w:rPr>
        <w:t>If a judge is not available</w:t>
      </w:r>
      <w:r w:rsidR="006E0B4B">
        <w:rPr>
          <w:color w:val="000000" w:themeColor="text1"/>
        </w:rPr>
        <w:t xml:space="preserve"> </w:t>
      </w:r>
      <w:r w:rsidR="00EC0121">
        <w:rPr>
          <w:color w:val="000000" w:themeColor="text1"/>
        </w:rPr>
        <w:t xml:space="preserve">to conduct a first appearance for an individual who is in pretrial custody </w:t>
      </w:r>
      <w:r w:rsidR="006E0B4B">
        <w:rPr>
          <w:color w:val="000000" w:themeColor="text1"/>
        </w:rPr>
        <w:t>within 72 hours</w:t>
      </w:r>
      <w:r w:rsidR="00EC0121">
        <w:rPr>
          <w:color w:val="000000" w:themeColor="text1"/>
        </w:rPr>
        <w:t xml:space="preserve"> of the defendant’s arrest or 96 hours if the courthouse is closed for transactions for a period longer than 72 hours</w:t>
      </w:r>
      <w:r w:rsidR="003738B7">
        <w:rPr>
          <w:color w:val="000000" w:themeColor="text1"/>
        </w:rPr>
        <w:t xml:space="preserve">, </w:t>
      </w:r>
      <w:r w:rsidR="00413F7E">
        <w:rPr>
          <w:color w:val="000000" w:themeColor="text1"/>
        </w:rPr>
        <w:t>the</w:t>
      </w:r>
      <w:r w:rsidR="003738B7">
        <w:rPr>
          <w:color w:val="000000" w:themeColor="text1"/>
        </w:rPr>
        <w:t xml:space="preserve"> clerk may conduct the first appearance.</w:t>
      </w:r>
      <w:r>
        <w:rPr>
          <w:color w:val="000000" w:themeColor="text1"/>
        </w:rPr>
        <w:t>]</w:t>
      </w:r>
      <w:r w:rsidR="00FF3144">
        <w:rPr>
          <w:color w:val="000000" w:themeColor="text1"/>
        </w:rPr>
        <w:t xml:space="preserve"> [If a clerk is not available, a magistrate may conduct the proceeding.]</w:t>
      </w:r>
    </w:p>
    <w:p w14:paraId="6C35B4CD" w14:textId="5A4C0E7F" w:rsidR="003738B7" w:rsidRDefault="006E0B4B" w:rsidP="00287446">
      <w:pPr>
        <w:ind w:left="1080"/>
        <w:rPr>
          <w:color w:val="000000" w:themeColor="text1"/>
        </w:rPr>
      </w:pPr>
      <w:r>
        <w:rPr>
          <w:color w:val="000000" w:themeColor="text1"/>
        </w:rPr>
        <w:t>I</w:t>
      </w:r>
      <w:r w:rsidR="008B4330">
        <w:rPr>
          <w:color w:val="000000" w:themeColor="text1"/>
        </w:rPr>
        <w:t xml:space="preserve">ndividuals </w:t>
      </w:r>
      <w:r w:rsidR="005F7332">
        <w:rPr>
          <w:color w:val="000000" w:themeColor="text1"/>
        </w:rPr>
        <w:t>[</w:t>
      </w:r>
      <w:r w:rsidR="008B4330">
        <w:rPr>
          <w:color w:val="000000" w:themeColor="text1"/>
        </w:rPr>
        <w:t xml:space="preserve">charged with </w:t>
      </w:r>
      <w:r w:rsidR="00C7792C">
        <w:rPr>
          <w:color w:val="000000" w:themeColor="text1"/>
        </w:rPr>
        <w:t>felony</w:t>
      </w:r>
      <w:r w:rsidR="008B4330">
        <w:rPr>
          <w:color w:val="000000" w:themeColor="text1"/>
        </w:rPr>
        <w:t xml:space="preserve"> offense</w:t>
      </w:r>
      <w:r w:rsidR="00B31980">
        <w:rPr>
          <w:color w:val="000000" w:themeColor="text1"/>
        </w:rPr>
        <w:t>s</w:t>
      </w:r>
      <w:r w:rsidR="008B4330">
        <w:rPr>
          <w:color w:val="000000" w:themeColor="text1"/>
        </w:rPr>
        <w:t xml:space="preserve"> </w:t>
      </w:r>
      <w:r w:rsidR="00033257">
        <w:rPr>
          <w:color w:val="000000" w:themeColor="text1"/>
        </w:rPr>
        <w:t>and</w:t>
      </w:r>
      <w:r w:rsidR="005F7332">
        <w:rPr>
          <w:color w:val="000000" w:themeColor="text1"/>
        </w:rPr>
        <w:t>]</w:t>
      </w:r>
      <w:r w:rsidR="00033257">
        <w:rPr>
          <w:color w:val="000000" w:themeColor="text1"/>
        </w:rPr>
        <w:t xml:space="preserve"> </w:t>
      </w:r>
      <w:r w:rsidR="00ED192E">
        <w:rPr>
          <w:color w:val="000000" w:themeColor="text1"/>
        </w:rPr>
        <w:t xml:space="preserve">released on bail </w:t>
      </w:r>
      <w:r w:rsidR="00753BF1">
        <w:rPr>
          <w:color w:val="000000" w:themeColor="text1"/>
        </w:rPr>
        <w:t>prior to a first appearance</w:t>
      </w:r>
      <w:r w:rsidR="00ED192E">
        <w:rPr>
          <w:color w:val="000000" w:themeColor="text1"/>
        </w:rPr>
        <w:t xml:space="preserve"> shall be brought before a judge </w:t>
      </w:r>
      <w:r w:rsidR="00033257">
        <w:rPr>
          <w:color w:val="000000" w:themeColor="text1"/>
        </w:rPr>
        <w:t xml:space="preserve">for a first appearance </w:t>
      </w:r>
      <w:r w:rsidR="00ED192E">
        <w:rPr>
          <w:color w:val="000000" w:themeColor="text1"/>
        </w:rPr>
        <w:t xml:space="preserve">at the next scheduled session of </w:t>
      </w:r>
      <w:r w:rsidR="00033257">
        <w:rPr>
          <w:color w:val="000000" w:themeColor="text1"/>
        </w:rPr>
        <w:t>district court</w:t>
      </w:r>
      <w:r w:rsidR="00ED192E">
        <w:rPr>
          <w:color w:val="000000" w:themeColor="text1"/>
        </w:rPr>
        <w:t>.</w:t>
      </w:r>
    </w:p>
    <w:p w14:paraId="1A2A09DB" w14:textId="7D967475" w:rsidR="00442D28" w:rsidRPr="006002B6" w:rsidRDefault="00B87704" w:rsidP="00287446">
      <w:pPr>
        <w:ind w:left="1080"/>
      </w:pPr>
      <w:r w:rsidRPr="00BD3B89">
        <w:rPr>
          <w:color w:val="000000" w:themeColor="text1"/>
        </w:rPr>
        <w:t xml:space="preserve">For individuals charged with a criminal offense for which venue lies in this </w:t>
      </w:r>
      <w:r w:rsidR="00432633" w:rsidRPr="00BD3B89">
        <w:rPr>
          <w:color w:val="000000" w:themeColor="text1"/>
        </w:rPr>
        <w:t>[</w:t>
      </w:r>
      <w:r w:rsidRPr="00BD3B89">
        <w:rPr>
          <w:color w:val="000000" w:themeColor="text1"/>
        </w:rPr>
        <w:t>District</w:t>
      </w:r>
      <w:r w:rsidR="00432633" w:rsidRPr="00BD3B89">
        <w:rPr>
          <w:color w:val="000000" w:themeColor="text1"/>
        </w:rPr>
        <w:t>][county]</w:t>
      </w:r>
      <w:r w:rsidRPr="00BD3B89">
        <w:rPr>
          <w:color w:val="000000" w:themeColor="text1"/>
        </w:rPr>
        <w:t xml:space="preserve"> or as otherwise required by the General Statutes, the proceeding shall be a first appearance. For individ</w:t>
      </w:r>
      <w:r w:rsidR="00350ED8" w:rsidRPr="00BD3B89">
        <w:rPr>
          <w:color w:val="000000" w:themeColor="text1"/>
        </w:rPr>
        <w:t xml:space="preserve">uals whose cases are pending in other </w:t>
      </w:r>
      <w:r w:rsidR="00432633" w:rsidRPr="00BD3B89">
        <w:rPr>
          <w:color w:val="000000" w:themeColor="text1"/>
        </w:rPr>
        <w:t>districts</w:t>
      </w:r>
      <w:r w:rsidR="00350ED8" w:rsidRPr="00BD3B89">
        <w:rPr>
          <w:color w:val="000000" w:themeColor="text1"/>
        </w:rPr>
        <w:t xml:space="preserve"> the proceeding shall be limited to review of conditions of release (“bail review hearings”).</w:t>
      </w:r>
    </w:p>
    <w:p w14:paraId="59C8D6C5" w14:textId="3669BDE4" w:rsidR="00442D28" w:rsidRDefault="00442D28" w:rsidP="00287446">
      <w:pPr>
        <w:ind w:left="1080"/>
      </w:pPr>
      <w:r w:rsidRPr="004855DE">
        <w:rPr>
          <w:b/>
          <w:bCs/>
          <w:highlight w:val="lightGray"/>
        </w:rPr>
        <w:t>Note</w:t>
      </w:r>
      <w:r w:rsidR="00A16722" w:rsidRPr="004855DE">
        <w:rPr>
          <w:highlight w:val="lightGray"/>
        </w:rPr>
        <w:t>:</w:t>
      </w:r>
      <w:r w:rsidRPr="004855DE">
        <w:rPr>
          <w:highlight w:val="lightGray"/>
        </w:rPr>
        <w:t xml:space="preserve"> </w:t>
      </w:r>
      <w:r w:rsidR="00A16722" w:rsidRPr="004855DE">
        <w:rPr>
          <w:highlight w:val="lightGray"/>
        </w:rPr>
        <w:t>S</w:t>
      </w:r>
      <w:r w:rsidRPr="004855DE">
        <w:rPr>
          <w:highlight w:val="lightGray"/>
        </w:rPr>
        <w:t>ome jurisdictions hold</w:t>
      </w:r>
      <w:r w:rsidR="00350ED8">
        <w:rPr>
          <w:highlight w:val="lightGray"/>
        </w:rPr>
        <w:t xml:space="preserve"> these proceedings</w:t>
      </w:r>
      <w:r w:rsidRPr="004855DE">
        <w:rPr>
          <w:highlight w:val="lightGray"/>
        </w:rPr>
        <w:t xml:space="preserve"> for all defendants, not just those </w:t>
      </w:r>
      <w:r w:rsidR="00994F30">
        <w:rPr>
          <w:highlight w:val="lightGray"/>
        </w:rPr>
        <w:t>entitled to a hearing by statute</w:t>
      </w:r>
      <w:r w:rsidRPr="004855DE">
        <w:rPr>
          <w:highlight w:val="lightGray"/>
        </w:rPr>
        <w:t xml:space="preserve">. </w:t>
      </w:r>
      <w:r w:rsidR="00A16722" w:rsidRPr="004855DE">
        <w:rPr>
          <w:highlight w:val="lightGray"/>
        </w:rPr>
        <w:t xml:space="preserve">This allows for early </w:t>
      </w:r>
      <w:r w:rsidR="00783D23" w:rsidRPr="004855DE">
        <w:rPr>
          <w:highlight w:val="lightGray"/>
        </w:rPr>
        <w:t xml:space="preserve">appointment of counsel </w:t>
      </w:r>
      <w:r w:rsidR="00A16722" w:rsidRPr="004855DE">
        <w:rPr>
          <w:highlight w:val="lightGray"/>
        </w:rPr>
        <w:t>and</w:t>
      </w:r>
      <w:r w:rsidR="002306FE" w:rsidRPr="004855DE">
        <w:rPr>
          <w:highlight w:val="lightGray"/>
        </w:rPr>
        <w:t xml:space="preserve"> provide</w:t>
      </w:r>
      <w:r w:rsidR="008C7B21" w:rsidRPr="004855DE">
        <w:rPr>
          <w:highlight w:val="lightGray"/>
        </w:rPr>
        <w:t>s</w:t>
      </w:r>
      <w:r w:rsidR="002306FE" w:rsidRPr="004855DE">
        <w:rPr>
          <w:highlight w:val="lightGray"/>
        </w:rPr>
        <w:t xml:space="preserve"> </w:t>
      </w:r>
      <w:r w:rsidR="008C7B21" w:rsidRPr="004855DE">
        <w:rPr>
          <w:highlight w:val="lightGray"/>
        </w:rPr>
        <w:t xml:space="preserve">an </w:t>
      </w:r>
      <w:r w:rsidR="002306FE" w:rsidRPr="004855DE">
        <w:rPr>
          <w:highlight w:val="lightGray"/>
        </w:rPr>
        <w:t xml:space="preserve">opportunity for </w:t>
      </w:r>
      <w:r w:rsidR="003132FC" w:rsidRPr="004855DE">
        <w:rPr>
          <w:highlight w:val="lightGray"/>
        </w:rPr>
        <w:t xml:space="preserve">early </w:t>
      </w:r>
      <w:r w:rsidR="00A16722" w:rsidRPr="004855DE">
        <w:rPr>
          <w:highlight w:val="lightGray"/>
        </w:rPr>
        <w:t xml:space="preserve">resolution of </w:t>
      </w:r>
      <w:r w:rsidR="00783D23" w:rsidRPr="004855DE">
        <w:rPr>
          <w:highlight w:val="lightGray"/>
        </w:rPr>
        <w:t>cases</w:t>
      </w:r>
      <w:r w:rsidR="00A16722" w:rsidRPr="004855DE">
        <w:rPr>
          <w:highlight w:val="lightGray"/>
        </w:rPr>
        <w:t>. If</w:t>
      </w:r>
      <w:r w:rsidRPr="004855DE">
        <w:rPr>
          <w:highlight w:val="lightGray"/>
        </w:rPr>
        <w:t xml:space="preserve"> you wish to do so, modify the above language accordingly.</w:t>
      </w:r>
    </w:p>
    <w:p w14:paraId="596AE7FD" w14:textId="4495DAA9" w:rsidR="00E36027" w:rsidRPr="00E36027" w:rsidRDefault="00E36027" w:rsidP="00287446">
      <w:pPr>
        <w:ind w:left="1080"/>
      </w:pPr>
      <w:r w:rsidRPr="00E36027">
        <w:rPr>
          <w:b/>
          <w:bCs/>
          <w:highlight w:val="lightGray"/>
        </w:rPr>
        <w:lastRenderedPageBreak/>
        <w:t xml:space="preserve">Note: </w:t>
      </w:r>
      <w:r w:rsidRPr="00E36027">
        <w:rPr>
          <w:highlight w:val="lightGray"/>
        </w:rPr>
        <w:t xml:space="preserve">In districts that do not have frequent sessions of superior court, procedures </w:t>
      </w:r>
      <w:r>
        <w:rPr>
          <w:highlight w:val="lightGray"/>
        </w:rPr>
        <w:t xml:space="preserve">should be added to </w:t>
      </w:r>
      <w:r w:rsidRPr="00E36027">
        <w:rPr>
          <w:highlight w:val="lightGray"/>
        </w:rPr>
        <w:t>ensure prompt first appearances for cases initiated in superior court and for which the first appearance is held in that division.</w:t>
      </w:r>
    </w:p>
    <w:p w14:paraId="3EE1D4FF" w14:textId="77777777" w:rsidR="00930FB4" w:rsidRPr="00287446" w:rsidRDefault="00930FB4" w:rsidP="003E4220">
      <w:pPr>
        <w:pStyle w:val="ListParagraph"/>
        <w:numPr>
          <w:ilvl w:val="0"/>
          <w:numId w:val="51"/>
        </w:numPr>
        <w:ind w:left="1080"/>
        <w:rPr>
          <w:b/>
          <w:bCs/>
          <w:i/>
          <w:iCs/>
          <w:color w:val="5B9BD5" w:themeColor="accent1"/>
        </w:rPr>
      </w:pPr>
      <w:r w:rsidRPr="00287446">
        <w:rPr>
          <w:b/>
          <w:bCs/>
          <w:i/>
          <w:iCs/>
          <w:color w:val="5B9BD5" w:themeColor="accent1"/>
        </w:rPr>
        <w:t>Scheduling.</w:t>
      </w:r>
    </w:p>
    <w:p w14:paraId="51A823A8" w14:textId="2F045FD8" w:rsidR="00783D23" w:rsidRPr="004855DE" w:rsidRDefault="00930FB4" w:rsidP="00930FB4">
      <w:pPr>
        <w:pStyle w:val="ListParagraph"/>
        <w:ind w:left="1080"/>
      </w:pPr>
      <w:r w:rsidRPr="00242C9E">
        <w:rPr>
          <w:b/>
          <w:bCs/>
          <w:highlight w:val="lightGray"/>
        </w:rPr>
        <w:t>Note:</w:t>
      </w:r>
      <w:r w:rsidRPr="004855DE">
        <w:rPr>
          <w:highlight w:val="lightGray"/>
        </w:rPr>
        <w:t xml:space="preserve"> So that defense counsel will have time to meet with the defendant and review the defendant’s criminal history information, it is recommended that </w:t>
      </w:r>
      <w:r w:rsidR="00350ED8">
        <w:rPr>
          <w:highlight w:val="lightGray"/>
        </w:rPr>
        <w:t>first</w:t>
      </w:r>
      <w:r w:rsidRPr="004855DE">
        <w:rPr>
          <w:highlight w:val="lightGray"/>
        </w:rPr>
        <w:t xml:space="preserve"> appearances </w:t>
      </w:r>
      <w:r w:rsidR="00350ED8">
        <w:rPr>
          <w:highlight w:val="lightGray"/>
        </w:rPr>
        <w:t xml:space="preserve">and bail review hearings </w:t>
      </w:r>
      <w:r w:rsidRPr="004855DE">
        <w:rPr>
          <w:highlight w:val="lightGray"/>
        </w:rPr>
        <w:t>be held in the afternoon</w:t>
      </w:r>
      <w:r w:rsidR="00783D23" w:rsidRPr="004855DE">
        <w:rPr>
          <w:highlight w:val="lightGray"/>
        </w:rPr>
        <w:t>.</w:t>
      </w:r>
    </w:p>
    <w:p w14:paraId="79667E0D" w14:textId="77777777" w:rsidR="00783D23" w:rsidRDefault="00783D23" w:rsidP="00930FB4">
      <w:pPr>
        <w:pStyle w:val="ListParagraph"/>
        <w:ind w:left="1080"/>
        <w:rPr>
          <w:i/>
          <w:iCs/>
          <w:color w:val="5B9BD5" w:themeColor="accent1"/>
        </w:rPr>
      </w:pPr>
    </w:p>
    <w:p w14:paraId="78B513CC" w14:textId="59F4DCB9" w:rsidR="00930FB4" w:rsidRDefault="00930FB4" w:rsidP="00930FB4">
      <w:pPr>
        <w:pStyle w:val="ListParagraph"/>
        <w:ind w:left="1080"/>
        <w:rPr>
          <w:i/>
          <w:iCs/>
          <w:color w:val="5B9BD5" w:themeColor="accent1"/>
        </w:rPr>
      </w:pPr>
      <w:r>
        <w:rPr>
          <w:i/>
          <w:iCs/>
          <w:color w:val="5B9BD5" w:themeColor="accent1"/>
        </w:rPr>
        <w:t>First appearances</w:t>
      </w:r>
      <w:r w:rsidR="00350ED8">
        <w:rPr>
          <w:i/>
          <w:iCs/>
          <w:color w:val="5B9BD5" w:themeColor="accent1"/>
        </w:rPr>
        <w:t xml:space="preserve"> and bail review hearings</w:t>
      </w:r>
      <w:r>
        <w:rPr>
          <w:i/>
          <w:iCs/>
          <w:color w:val="5B9BD5" w:themeColor="accent1"/>
        </w:rPr>
        <w:t xml:space="preserve"> are to be held [daily]</w:t>
      </w:r>
      <w:r w:rsidR="00661680">
        <w:rPr>
          <w:i/>
          <w:iCs/>
          <w:color w:val="5B9BD5" w:themeColor="accent1"/>
        </w:rPr>
        <w:t xml:space="preserve"> </w:t>
      </w:r>
      <w:r>
        <w:rPr>
          <w:i/>
          <w:iCs/>
          <w:color w:val="5B9BD5" w:themeColor="accent1"/>
        </w:rPr>
        <w:t xml:space="preserve">[insert other schedule] at </w:t>
      </w:r>
      <w:r w:rsidR="00661680">
        <w:rPr>
          <w:i/>
          <w:iCs/>
          <w:color w:val="5B9BD5" w:themeColor="accent1"/>
        </w:rPr>
        <w:t>[</w:t>
      </w:r>
      <w:r>
        <w:rPr>
          <w:i/>
          <w:iCs/>
          <w:color w:val="5B9BD5" w:themeColor="accent1"/>
        </w:rPr>
        <w:t>2 pm</w:t>
      </w:r>
      <w:r w:rsidR="00661680">
        <w:rPr>
          <w:i/>
          <w:iCs/>
          <w:color w:val="5B9BD5" w:themeColor="accent1"/>
        </w:rPr>
        <w:t>] [specify other time for the proceeding]</w:t>
      </w:r>
      <w:r>
        <w:rPr>
          <w:i/>
          <w:iCs/>
          <w:color w:val="5B9BD5" w:themeColor="accent1"/>
        </w:rPr>
        <w:t>.</w:t>
      </w:r>
    </w:p>
    <w:p w14:paraId="21C48544" w14:textId="0B39564D" w:rsidR="00242C9E" w:rsidRDefault="00242C9E" w:rsidP="00930FB4">
      <w:pPr>
        <w:pStyle w:val="ListParagraph"/>
        <w:ind w:left="1080"/>
        <w:rPr>
          <w:i/>
          <w:iCs/>
          <w:color w:val="5B9BD5" w:themeColor="accent1"/>
        </w:rPr>
      </w:pPr>
    </w:p>
    <w:p w14:paraId="683D6759" w14:textId="4351BF7E" w:rsidR="00257DD8" w:rsidRPr="00242C9E" w:rsidRDefault="00242C9E" w:rsidP="00930FB4">
      <w:pPr>
        <w:pStyle w:val="ListParagraph"/>
        <w:ind w:left="1080"/>
        <w:rPr>
          <w:b/>
          <w:bCs/>
        </w:rPr>
      </w:pPr>
      <w:r w:rsidRPr="00242C9E">
        <w:rPr>
          <w:b/>
          <w:bCs/>
          <w:highlight w:val="lightGray"/>
        </w:rPr>
        <w:t xml:space="preserve">Note: </w:t>
      </w:r>
      <w:r w:rsidRPr="00242C9E">
        <w:rPr>
          <w:highlight w:val="lightGray"/>
        </w:rPr>
        <w:t>In jurisdictions that do not hold first appearances for defendants who have been released from custody</w:t>
      </w:r>
      <w:r w:rsidR="003E6FF0">
        <w:rPr>
          <w:highlight w:val="lightGray"/>
        </w:rPr>
        <w:t xml:space="preserve"> and are not statutorily entitled to a first appearance</w:t>
      </w:r>
      <w:r w:rsidRPr="00242C9E">
        <w:rPr>
          <w:highlight w:val="lightGray"/>
        </w:rPr>
        <w:t xml:space="preserve">, include instructions here regarding what court date </w:t>
      </w:r>
      <w:r w:rsidR="00E16F5E">
        <w:rPr>
          <w:highlight w:val="lightGray"/>
        </w:rPr>
        <w:t xml:space="preserve">the judicial official conducting the initial appearance should list </w:t>
      </w:r>
      <w:r w:rsidRPr="00242C9E">
        <w:rPr>
          <w:highlight w:val="lightGray"/>
        </w:rPr>
        <w:t xml:space="preserve">on the release order. The notice in </w:t>
      </w:r>
      <w:hyperlink r:id="rId33" w:history="1">
        <w:r w:rsidRPr="00472911">
          <w:rPr>
            <w:rStyle w:val="Hyperlink"/>
            <w:highlight w:val="lightGray"/>
          </w:rPr>
          <w:t xml:space="preserve">Appendix </w:t>
        </w:r>
        <w:r w:rsidR="00D91D0A" w:rsidRPr="00472911">
          <w:rPr>
            <w:rStyle w:val="Hyperlink"/>
            <w:highlight w:val="lightGray"/>
          </w:rPr>
          <w:t>D</w:t>
        </w:r>
      </w:hyperlink>
      <w:r w:rsidRPr="00242C9E">
        <w:rPr>
          <w:highlight w:val="lightGray"/>
        </w:rPr>
        <w:t xml:space="preserve"> contemplates that the judicial official will set the defendant’s next “normal” court date, not the </w:t>
      </w:r>
      <w:r w:rsidR="003F69A7">
        <w:rPr>
          <w:highlight w:val="lightGray"/>
        </w:rPr>
        <w:t>first</w:t>
      </w:r>
      <w:r w:rsidRPr="00242C9E">
        <w:rPr>
          <w:highlight w:val="lightGray"/>
        </w:rPr>
        <w:t xml:space="preserve"> appearance date. Specifically, it informs th</w:t>
      </w:r>
      <w:r w:rsidR="008A3A95">
        <w:rPr>
          <w:highlight w:val="lightGray"/>
        </w:rPr>
        <w:t>e</w:t>
      </w:r>
      <w:r w:rsidRPr="00242C9E">
        <w:rPr>
          <w:highlight w:val="lightGray"/>
        </w:rPr>
        <w:t xml:space="preserve"> defendant that if they are unable to secure release, they will be brought before a judge for a first appearance or bail review hearing that is earlier than the date listed on that form.</w:t>
      </w:r>
    </w:p>
    <w:p w14:paraId="109A59B3" w14:textId="77777777" w:rsidR="00242C9E" w:rsidRPr="00287446" w:rsidRDefault="00242C9E" w:rsidP="00930FB4">
      <w:pPr>
        <w:pStyle w:val="ListParagraph"/>
        <w:ind w:left="1080"/>
        <w:rPr>
          <w:i/>
          <w:iCs/>
          <w:color w:val="5B9BD5" w:themeColor="accent1"/>
        </w:rPr>
      </w:pPr>
    </w:p>
    <w:p w14:paraId="55C57F28" w14:textId="37390CB8" w:rsidR="00930FB4" w:rsidRPr="00287446" w:rsidRDefault="00930FB4" w:rsidP="003E4220">
      <w:pPr>
        <w:pStyle w:val="ListParagraph"/>
        <w:numPr>
          <w:ilvl w:val="0"/>
          <w:numId w:val="51"/>
        </w:numPr>
        <w:ind w:left="1080"/>
        <w:rPr>
          <w:i/>
          <w:iCs/>
          <w:color w:val="5B9BD5" w:themeColor="accent1"/>
        </w:rPr>
      </w:pPr>
      <w:r>
        <w:rPr>
          <w:b/>
          <w:bCs/>
          <w:i/>
          <w:iCs/>
          <w:color w:val="5B9BD5" w:themeColor="accent1"/>
        </w:rPr>
        <w:t xml:space="preserve">First Appearance </w:t>
      </w:r>
      <w:r w:rsidR="00350ED8">
        <w:rPr>
          <w:b/>
          <w:bCs/>
          <w:i/>
          <w:iCs/>
          <w:color w:val="5B9BD5" w:themeColor="accent1"/>
        </w:rPr>
        <w:t xml:space="preserve">&amp; Bail Review Hearing </w:t>
      </w:r>
      <w:r>
        <w:rPr>
          <w:b/>
          <w:bCs/>
          <w:i/>
          <w:iCs/>
          <w:color w:val="5B9BD5" w:themeColor="accent1"/>
        </w:rPr>
        <w:t>Docket.</w:t>
      </w:r>
    </w:p>
    <w:p w14:paraId="14ABF9BA" w14:textId="5F10413B" w:rsidR="00930FB4" w:rsidRDefault="00930FB4" w:rsidP="00930FB4">
      <w:pPr>
        <w:pStyle w:val="ListParagraph"/>
        <w:ind w:left="1080"/>
        <w:rPr>
          <w:i/>
          <w:iCs/>
          <w:color w:val="5B9BD5" w:themeColor="accent1"/>
        </w:rPr>
      </w:pPr>
      <w:r>
        <w:rPr>
          <w:i/>
          <w:iCs/>
          <w:color w:val="5B9BD5" w:themeColor="accent1"/>
        </w:rPr>
        <w:t xml:space="preserve">Each weekday when </w:t>
      </w:r>
      <w:proofErr w:type="gramStart"/>
      <w:r>
        <w:rPr>
          <w:i/>
          <w:iCs/>
          <w:color w:val="5B9BD5" w:themeColor="accent1"/>
        </w:rPr>
        <w:t>court</w:t>
      </w:r>
      <w:proofErr w:type="gramEnd"/>
      <w:r>
        <w:rPr>
          <w:i/>
          <w:iCs/>
          <w:color w:val="5B9BD5" w:themeColor="accent1"/>
        </w:rPr>
        <w:t xml:space="preserve"> is in session </w:t>
      </w:r>
      <w:r w:rsidR="003132FC">
        <w:rPr>
          <w:i/>
          <w:iCs/>
          <w:color w:val="5B9BD5" w:themeColor="accent1"/>
        </w:rPr>
        <w:t xml:space="preserve">[specify, e.g., </w:t>
      </w:r>
      <w:r>
        <w:rPr>
          <w:i/>
          <w:iCs/>
          <w:color w:val="5B9BD5" w:themeColor="accent1"/>
        </w:rPr>
        <w:t>the detention center liaison and staff of the</w:t>
      </w:r>
      <w:r w:rsidR="00942DD8">
        <w:rPr>
          <w:i/>
          <w:iCs/>
          <w:color w:val="5B9BD5" w:themeColor="accent1"/>
        </w:rPr>
        <w:t xml:space="preserve"> clerk’s office</w:t>
      </w:r>
      <w:r w:rsidR="003132FC">
        <w:rPr>
          <w:i/>
          <w:iCs/>
          <w:color w:val="5B9BD5" w:themeColor="accent1"/>
        </w:rPr>
        <w:t>]</w:t>
      </w:r>
      <w:r w:rsidR="00942DD8">
        <w:rPr>
          <w:i/>
          <w:iCs/>
          <w:color w:val="5B9BD5" w:themeColor="accent1"/>
        </w:rPr>
        <w:t xml:space="preserve"> s</w:t>
      </w:r>
      <w:r w:rsidR="00661680">
        <w:rPr>
          <w:i/>
          <w:iCs/>
          <w:color w:val="5B9BD5" w:themeColor="accent1"/>
        </w:rPr>
        <w:t>hall</w:t>
      </w:r>
      <w:r>
        <w:rPr>
          <w:i/>
          <w:iCs/>
          <w:color w:val="5B9BD5" w:themeColor="accent1"/>
        </w:rPr>
        <w:t xml:space="preserve"> identify defendants entitled to a first appearance </w:t>
      </w:r>
      <w:r w:rsidR="00350ED8">
        <w:rPr>
          <w:i/>
          <w:iCs/>
          <w:color w:val="5B9BD5" w:themeColor="accent1"/>
        </w:rPr>
        <w:t xml:space="preserve">or bail review hearing </w:t>
      </w:r>
      <w:r>
        <w:rPr>
          <w:i/>
          <w:iCs/>
          <w:color w:val="5B9BD5" w:themeColor="accent1"/>
        </w:rPr>
        <w:t xml:space="preserve">before a judge. </w:t>
      </w:r>
      <w:proofErr w:type="gramStart"/>
      <w:r w:rsidR="00942DD8">
        <w:rPr>
          <w:i/>
          <w:iCs/>
          <w:color w:val="5B9BD5" w:themeColor="accent1"/>
        </w:rPr>
        <w:t>Clerk’s</w:t>
      </w:r>
      <w:proofErr w:type="gramEnd"/>
      <w:r w:rsidR="00942DD8">
        <w:rPr>
          <w:i/>
          <w:iCs/>
          <w:color w:val="5B9BD5" w:themeColor="accent1"/>
        </w:rPr>
        <w:t xml:space="preserve"> office staff </w:t>
      </w:r>
      <w:r>
        <w:rPr>
          <w:i/>
          <w:iCs/>
          <w:color w:val="5B9BD5" w:themeColor="accent1"/>
        </w:rPr>
        <w:t>will create a docket listing each defendant scheduled for a first appearance</w:t>
      </w:r>
      <w:r w:rsidR="00350ED8">
        <w:rPr>
          <w:i/>
          <w:iCs/>
          <w:color w:val="5B9BD5" w:themeColor="accent1"/>
        </w:rPr>
        <w:t xml:space="preserve"> or bail review</w:t>
      </w:r>
      <w:r w:rsidR="003F69A7">
        <w:rPr>
          <w:i/>
          <w:iCs/>
          <w:color w:val="5B9BD5" w:themeColor="accent1"/>
        </w:rPr>
        <w:t xml:space="preserve"> hearing</w:t>
      </w:r>
      <w:r>
        <w:rPr>
          <w:i/>
          <w:iCs/>
          <w:color w:val="5B9BD5" w:themeColor="accent1"/>
        </w:rPr>
        <w:t xml:space="preserve">. For cases pending in other counties, the </w:t>
      </w:r>
      <w:r w:rsidR="00432633">
        <w:rPr>
          <w:i/>
          <w:iCs/>
          <w:color w:val="5B9BD5" w:themeColor="accent1"/>
        </w:rPr>
        <w:t>C</w:t>
      </w:r>
      <w:r>
        <w:rPr>
          <w:i/>
          <w:iCs/>
          <w:color w:val="5B9BD5" w:themeColor="accent1"/>
        </w:rPr>
        <w:t xml:space="preserve">lerk shall </w:t>
      </w:r>
      <w:r w:rsidR="00661680">
        <w:rPr>
          <w:i/>
          <w:iCs/>
          <w:color w:val="5B9BD5" w:themeColor="accent1"/>
        </w:rPr>
        <w:t xml:space="preserve">note the charging county </w:t>
      </w:r>
      <w:r>
        <w:rPr>
          <w:i/>
          <w:iCs/>
          <w:color w:val="5B9BD5" w:themeColor="accent1"/>
        </w:rPr>
        <w:t xml:space="preserve">on the docket. The </w:t>
      </w:r>
      <w:r w:rsidR="003132FC">
        <w:rPr>
          <w:i/>
          <w:iCs/>
          <w:color w:val="5B9BD5" w:themeColor="accent1"/>
        </w:rPr>
        <w:t>C</w:t>
      </w:r>
      <w:r>
        <w:rPr>
          <w:i/>
          <w:iCs/>
          <w:color w:val="5B9BD5" w:themeColor="accent1"/>
        </w:rPr>
        <w:t>lerk shall provide [specify delivery method e.g., email] the first appearance docket to the District Attorney, [first appearance</w:t>
      </w:r>
      <w:r w:rsidR="00350ED8">
        <w:rPr>
          <w:i/>
          <w:iCs/>
          <w:color w:val="5B9BD5" w:themeColor="accent1"/>
        </w:rPr>
        <w:t>/bail review hearing</w:t>
      </w:r>
      <w:r>
        <w:rPr>
          <w:i/>
          <w:iCs/>
          <w:color w:val="5B9BD5" w:themeColor="accent1"/>
        </w:rPr>
        <w:t xml:space="preserve"> contract counsel] [Public Defender], and detention center liaison by </w:t>
      </w:r>
      <w:r w:rsidR="00257DD8">
        <w:rPr>
          <w:i/>
          <w:iCs/>
          <w:color w:val="5B9BD5" w:themeColor="accent1"/>
        </w:rPr>
        <w:t>[</w:t>
      </w:r>
      <w:r>
        <w:rPr>
          <w:i/>
          <w:iCs/>
          <w:color w:val="5B9BD5" w:themeColor="accent1"/>
        </w:rPr>
        <w:t>10 am</w:t>
      </w:r>
      <w:r w:rsidR="00257DD8">
        <w:rPr>
          <w:i/>
          <w:iCs/>
          <w:color w:val="5B9BD5" w:themeColor="accent1"/>
        </w:rPr>
        <w:t>] [specify other deadline that affords counsel sufficient time to prepare for the hearing]</w:t>
      </w:r>
      <w:r>
        <w:rPr>
          <w:i/>
          <w:iCs/>
          <w:color w:val="5B9BD5" w:themeColor="accent1"/>
        </w:rPr>
        <w:t>.</w:t>
      </w:r>
    </w:p>
    <w:p w14:paraId="6292181F" w14:textId="77777777" w:rsidR="00257DD8" w:rsidRDefault="00257DD8" w:rsidP="00930FB4">
      <w:pPr>
        <w:pStyle w:val="ListParagraph"/>
        <w:ind w:left="1080"/>
        <w:rPr>
          <w:i/>
          <w:iCs/>
          <w:color w:val="5B9BD5" w:themeColor="accent1"/>
        </w:rPr>
      </w:pPr>
    </w:p>
    <w:p w14:paraId="39965F10" w14:textId="08927846" w:rsidR="00287446" w:rsidRPr="00287446" w:rsidRDefault="00287446" w:rsidP="003E4220">
      <w:pPr>
        <w:pStyle w:val="ListParagraph"/>
        <w:numPr>
          <w:ilvl w:val="0"/>
          <w:numId w:val="51"/>
        </w:numPr>
        <w:spacing w:after="0"/>
        <w:ind w:left="1080"/>
        <w:rPr>
          <w:b/>
          <w:bCs/>
          <w:i/>
          <w:iCs/>
          <w:color w:val="5B9BD5" w:themeColor="accent1"/>
        </w:rPr>
      </w:pPr>
      <w:r>
        <w:rPr>
          <w:b/>
          <w:bCs/>
          <w:i/>
          <w:iCs/>
          <w:color w:val="5B9BD5" w:themeColor="accent1"/>
        </w:rPr>
        <w:t>Counsel</w:t>
      </w:r>
      <w:r w:rsidR="00257DD8">
        <w:rPr>
          <w:b/>
          <w:bCs/>
          <w:i/>
          <w:iCs/>
          <w:color w:val="5B9BD5" w:themeColor="accent1"/>
        </w:rPr>
        <w:t>.</w:t>
      </w:r>
    </w:p>
    <w:p w14:paraId="5D09CD73" w14:textId="1F0041FC" w:rsidR="002666CE" w:rsidRPr="00155653" w:rsidRDefault="00A16722" w:rsidP="00155653">
      <w:pPr>
        <w:ind w:left="1080"/>
        <w:rPr>
          <w:bCs/>
        </w:rPr>
      </w:pPr>
      <w:bookmarkStart w:id="88" w:name="_Hlk67924056"/>
      <w:r w:rsidRPr="004855DE">
        <w:rPr>
          <w:b/>
          <w:highlight w:val="lightGray"/>
        </w:rPr>
        <w:t xml:space="preserve">Note: </w:t>
      </w:r>
      <w:bookmarkStart w:id="89" w:name="_Hlk67911418"/>
      <w:r w:rsidR="00155653">
        <w:rPr>
          <w:bCs/>
          <w:highlight w:val="lightGray"/>
        </w:rPr>
        <w:t xml:space="preserve">The United State Supreme Court has held that under the Sixth Amendment an individual is entitled to representation by counsel at “critical stages” of the criminal proceeding. </w:t>
      </w:r>
      <w:r w:rsidR="000E2118">
        <w:rPr>
          <w:bCs/>
          <w:highlight w:val="lightGray"/>
        </w:rPr>
        <w:t xml:space="preserve">Although G.S. 15A-601(a) provides that a first appearance is not a critical stage of the criminal </w:t>
      </w:r>
      <w:proofErr w:type="gramStart"/>
      <w:r w:rsidR="000E2118">
        <w:rPr>
          <w:bCs/>
          <w:highlight w:val="lightGray"/>
        </w:rPr>
        <w:t>proceeding</w:t>
      </w:r>
      <w:proofErr w:type="gramEnd"/>
      <w:r w:rsidR="000E2118">
        <w:rPr>
          <w:bCs/>
          <w:highlight w:val="lightGray"/>
        </w:rPr>
        <w:t>, c</w:t>
      </w:r>
      <w:r w:rsidR="00814888">
        <w:rPr>
          <w:bCs/>
          <w:highlight w:val="lightGray"/>
        </w:rPr>
        <w:t xml:space="preserve">ases in the current wave of bail litigation have held that bail determinations </w:t>
      </w:r>
      <w:r w:rsidR="00155653">
        <w:rPr>
          <w:bCs/>
          <w:highlight w:val="lightGray"/>
        </w:rPr>
        <w:t>are critical stages</w:t>
      </w:r>
      <w:r w:rsidR="00814888">
        <w:rPr>
          <w:bCs/>
          <w:highlight w:val="lightGray"/>
        </w:rPr>
        <w:t xml:space="preserve">. </w:t>
      </w:r>
      <w:bookmarkEnd w:id="88"/>
      <w:r w:rsidR="00814888">
        <w:rPr>
          <w:bCs/>
          <w:i/>
          <w:iCs/>
          <w:highlight w:val="lightGray"/>
        </w:rPr>
        <w:t>See, e.g</w:t>
      </w:r>
      <w:r w:rsidR="00814888" w:rsidRPr="00350ED8">
        <w:rPr>
          <w:bCs/>
          <w:i/>
          <w:iCs/>
          <w:highlight w:val="lightGray"/>
        </w:rPr>
        <w:t xml:space="preserve">., </w:t>
      </w:r>
      <w:r w:rsidR="00155653" w:rsidRPr="00673107">
        <w:rPr>
          <w:bCs/>
          <w:i/>
          <w:iCs/>
          <w:highlight w:val="lightGray"/>
        </w:rPr>
        <w:t xml:space="preserve">Booth v. Galveston </w:t>
      </w:r>
      <w:proofErr w:type="spellStart"/>
      <w:r w:rsidR="00155653" w:rsidRPr="00673107">
        <w:rPr>
          <w:bCs/>
          <w:i/>
          <w:iCs/>
          <w:highlight w:val="lightGray"/>
        </w:rPr>
        <w:t>Cty</w:t>
      </w:r>
      <w:proofErr w:type="spellEnd"/>
      <w:r w:rsidR="00155653" w:rsidRPr="00673107">
        <w:rPr>
          <w:bCs/>
          <w:i/>
          <w:iCs/>
          <w:highlight w:val="lightGray"/>
        </w:rPr>
        <w:t>.,</w:t>
      </w:r>
      <w:r w:rsidR="00155653" w:rsidRPr="00350ED8">
        <w:rPr>
          <w:bCs/>
          <w:highlight w:val="lightGray"/>
        </w:rPr>
        <w:t xml:space="preserve"> 352 F. Supp. 3d 718, 738 (S.D. Tex. 2019) (“</w:t>
      </w:r>
      <w:r w:rsidR="00814888" w:rsidRPr="00350ED8">
        <w:rPr>
          <w:bCs/>
          <w:highlight w:val="lightGray"/>
        </w:rPr>
        <w:t>There can really be no question that an initial bail hearing should be considered a critical stage of trial.</w:t>
      </w:r>
      <w:r w:rsidR="00155653" w:rsidRPr="00350ED8">
        <w:rPr>
          <w:bCs/>
          <w:highlight w:val="lightGray"/>
        </w:rPr>
        <w:t xml:space="preserve">”). </w:t>
      </w:r>
      <w:r w:rsidR="00814888">
        <w:rPr>
          <w:bCs/>
          <w:highlight w:val="lightGray"/>
        </w:rPr>
        <w:t xml:space="preserve">Additionally, </w:t>
      </w:r>
      <w:bookmarkEnd w:id="89"/>
      <w:r w:rsidR="00814888">
        <w:rPr>
          <w:bCs/>
          <w:highlight w:val="lightGray"/>
        </w:rPr>
        <w:t>e</w:t>
      </w:r>
      <w:r w:rsidR="002666CE" w:rsidRPr="004855DE">
        <w:rPr>
          <w:bCs/>
          <w:highlight w:val="lightGray"/>
        </w:rPr>
        <w:t xml:space="preserve">arly involvement of counsel at pretrial proceedings will better inform pretrial decisions and protect defendants’ rights </w:t>
      </w:r>
      <w:proofErr w:type="gramStart"/>
      <w:r w:rsidR="002666CE" w:rsidRPr="004855DE">
        <w:rPr>
          <w:bCs/>
          <w:highlight w:val="lightGray"/>
        </w:rPr>
        <w:t>in light of</w:t>
      </w:r>
      <w:proofErr w:type="gramEnd"/>
      <w:r w:rsidR="002666CE" w:rsidRPr="004855DE">
        <w:rPr>
          <w:bCs/>
          <w:highlight w:val="lightGray"/>
        </w:rPr>
        <w:t xml:space="preserve"> the significant consequences associated with pretrial detention. </w:t>
      </w:r>
      <w:r w:rsidR="002666CE" w:rsidRPr="00350ED8">
        <w:rPr>
          <w:i/>
          <w:iCs/>
          <w:highlight w:val="lightGray"/>
        </w:rPr>
        <w:t>See, e.g.</w:t>
      </w:r>
      <w:r w:rsidR="002666CE" w:rsidRPr="004855DE">
        <w:rPr>
          <w:highlight w:val="lightGray"/>
        </w:rPr>
        <w:t>, Heaton et al.</w:t>
      </w:r>
      <w:r w:rsidR="002666CE" w:rsidRPr="004855DE">
        <w:rPr>
          <w:bCs/>
          <w:highlight w:val="lightGray"/>
        </w:rPr>
        <w:t xml:space="preserve"> Early involvement of counsel </w:t>
      </w:r>
      <w:proofErr w:type="gramStart"/>
      <w:r w:rsidR="003561F9" w:rsidRPr="004855DE">
        <w:rPr>
          <w:bCs/>
          <w:highlight w:val="lightGray"/>
        </w:rPr>
        <w:t xml:space="preserve">also </w:t>
      </w:r>
      <w:r w:rsidR="002666CE" w:rsidRPr="004855DE">
        <w:rPr>
          <w:bCs/>
          <w:highlight w:val="lightGray"/>
        </w:rPr>
        <w:t>is</w:t>
      </w:r>
      <w:proofErr w:type="gramEnd"/>
      <w:r w:rsidR="002666CE" w:rsidRPr="004855DE">
        <w:rPr>
          <w:bCs/>
          <w:highlight w:val="lightGray"/>
        </w:rPr>
        <w:t xml:space="preserve"> recommended by national standards</w:t>
      </w:r>
      <w:r w:rsidR="00783D23" w:rsidRPr="004855DE">
        <w:rPr>
          <w:bCs/>
          <w:highlight w:val="lightGray"/>
        </w:rPr>
        <w:t>.</w:t>
      </w:r>
      <w:r w:rsidR="00346A74" w:rsidRPr="004855DE">
        <w:rPr>
          <w:highlight w:val="lightGray"/>
        </w:rPr>
        <w:t xml:space="preserve"> </w:t>
      </w:r>
      <w:hyperlink r:id="rId34" w:history="1">
        <w:r w:rsidR="00346A74" w:rsidRPr="004855DE">
          <w:rPr>
            <w:rStyle w:val="Hyperlink"/>
            <w:smallCaps/>
            <w:color w:val="auto"/>
            <w:highlight w:val="lightGray"/>
          </w:rPr>
          <w:t xml:space="preserve">Amer. Bar </w:t>
        </w:r>
        <w:proofErr w:type="spellStart"/>
        <w:r w:rsidR="00346A74" w:rsidRPr="004855DE">
          <w:rPr>
            <w:rStyle w:val="Hyperlink"/>
            <w:smallCaps/>
            <w:color w:val="auto"/>
            <w:highlight w:val="lightGray"/>
          </w:rPr>
          <w:t>Ass’n</w:t>
        </w:r>
        <w:proofErr w:type="spellEnd"/>
        <w:r w:rsidR="00346A74" w:rsidRPr="004855DE">
          <w:rPr>
            <w:rStyle w:val="Hyperlink"/>
            <w:smallCaps/>
            <w:color w:val="auto"/>
            <w:highlight w:val="lightGray"/>
          </w:rPr>
          <w:t>, ABA Standards for Criminal Justice: Prosecution and Defense Function</w:t>
        </w:r>
        <w:r w:rsidR="002666CE" w:rsidRPr="004855DE">
          <w:rPr>
            <w:rStyle w:val="Hyperlink"/>
            <w:color w:val="auto"/>
            <w:highlight w:val="lightGray"/>
          </w:rPr>
          <w:t>, Defense Function Standard 4-2.3</w:t>
        </w:r>
      </w:hyperlink>
      <w:r w:rsidR="002666CE" w:rsidRPr="004855DE">
        <w:rPr>
          <w:highlight w:val="lightGray"/>
        </w:rPr>
        <w:t xml:space="preserve"> (4th ed. 2017) ("A defense counsel should be made available in person to a </w:t>
      </w:r>
      <w:r w:rsidR="002666CE" w:rsidRPr="004855DE">
        <w:rPr>
          <w:highlight w:val="lightGray"/>
        </w:rPr>
        <w:lastRenderedPageBreak/>
        <w:t xml:space="preserve">criminally-accused person </w:t>
      </w:r>
      <w:proofErr w:type="gramStart"/>
      <w:r w:rsidR="002666CE" w:rsidRPr="004855DE">
        <w:rPr>
          <w:highlight w:val="lightGray"/>
        </w:rPr>
        <w:t>for</w:t>
      </w:r>
      <w:proofErr w:type="gramEnd"/>
      <w:r w:rsidR="002666CE" w:rsidRPr="004855DE">
        <w:rPr>
          <w:highlight w:val="lightGray"/>
        </w:rPr>
        <w:t xml:space="preserve"> consultation at or before any appearance before a judicial officer, including the first appearance.")</w:t>
      </w:r>
      <w:r w:rsidR="00783D23" w:rsidRPr="004855DE">
        <w:rPr>
          <w:highlight w:val="lightGray"/>
        </w:rPr>
        <w:t xml:space="preserve">. And it has </w:t>
      </w:r>
      <w:r w:rsidR="002666CE" w:rsidRPr="004855DE">
        <w:rPr>
          <w:bCs/>
          <w:highlight w:val="lightGray"/>
        </w:rPr>
        <w:t>been specifically recommended for North Carolina.</w:t>
      </w:r>
      <w:r w:rsidR="00346A74" w:rsidRPr="004855DE">
        <w:rPr>
          <w:highlight w:val="lightGray"/>
        </w:rPr>
        <w:t xml:space="preserve"> </w:t>
      </w:r>
      <w:r w:rsidR="00346A74" w:rsidRPr="004855DE">
        <w:rPr>
          <w:smallCaps/>
          <w:highlight w:val="lightGray"/>
        </w:rPr>
        <w:t xml:space="preserve">North Carolina Commission on the Administration of Law &amp; Justice, Final Report March 2017: Recommendations for Strengthening the Unified Court System of North Carolina, </w:t>
      </w:r>
      <w:hyperlink r:id="rId35" w:history="1">
        <w:r w:rsidR="00346A74" w:rsidRPr="004855DE">
          <w:rPr>
            <w:rStyle w:val="Hyperlink"/>
            <w:smallCaps/>
            <w:color w:val="auto"/>
            <w:highlight w:val="lightGray"/>
          </w:rPr>
          <w:t>Appendix D: Improving Indigent Defense Services</w:t>
        </w:r>
      </w:hyperlink>
      <w:r w:rsidR="002666CE" w:rsidRPr="004855DE">
        <w:rPr>
          <w:highlight w:val="lightGray"/>
        </w:rPr>
        <w:t>, at 30 (2017).</w:t>
      </w:r>
      <w:r w:rsidR="002666CE" w:rsidRPr="004855DE">
        <w:rPr>
          <w:bCs/>
          <w:highlight w:val="lightGray"/>
        </w:rPr>
        <w:t xml:space="preserve"> Finally, providing counsel to defendants at first appearance is required in Alamance County as part of the Consent Order entered in the federal court bail litigation.</w:t>
      </w:r>
      <w:r w:rsidR="002666CE" w:rsidRPr="004855DE">
        <w:rPr>
          <w:bCs/>
        </w:rPr>
        <w:t xml:space="preserve"> </w:t>
      </w:r>
    </w:p>
    <w:p w14:paraId="08E436F6" w14:textId="59B2E236" w:rsidR="00442D28" w:rsidRPr="004855DE" w:rsidRDefault="002666CE" w:rsidP="00930FB4">
      <w:pPr>
        <w:ind w:left="1080"/>
        <w:rPr>
          <w:bCs/>
        </w:rPr>
      </w:pPr>
      <w:bookmarkStart w:id="90" w:name="_Hlk68513536"/>
      <w:r w:rsidRPr="004855DE">
        <w:rPr>
          <w:b/>
          <w:highlight w:val="lightGray"/>
        </w:rPr>
        <w:t>Note:</w:t>
      </w:r>
      <w:r w:rsidRPr="004855DE">
        <w:rPr>
          <w:bCs/>
          <w:highlight w:val="lightGray"/>
        </w:rPr>
        <w:t xml:space="preserve"> Implementation of early involvement of counsel </w:t>
      </w:r>
      <w:r w:rsidR="00B55883">
        <w:rPr>
          <w:bCs/>
          <w:highlight w:val="lightGray"/>
        </w:rPr>
        <w:t>is</w:t>
      </w:r>
      <w:r w:rsidRPr="004855DE">
        <w:rPr>
          <w:bCs/>
          <w:highlight w:val="lightGray"/>
        </w:rPr>
        <w:t xml:space="preserve"> </w:t>
      </w:r>
      <w:r w:rsidR="00B55883">
        <w:rPr>
          <w:bCs/>
          <w:highlight w:val="lightGray"/>
        </w:rPr>
        <w:t xml:space="preserve">relatively </w:t>
      </w:r>
      <w:r w:rsidRPr="004855DE">
        <w:rPr>
          <w:bCs/>
          <w:highlight w:val="lightGray"/>
        </w:rPr>
        <w:t xml:space="preserve">easier in jurisdictions that are served by a Public Defender’s office than those that have no Public Defender. </w:t>
      </w:r>
      <w:r w:rsidR="00B55883">
        <w:rPr>
          <w:bCs/>
          <w:highlight w:val="lightGray"/>
        </w:rPr>
        <w:t xml:space="preserve">And in </w:t>
      </w:r>
      <w:proofErr w:type="gramStart"/>
      <w:r w:rsidR="00B55883">
        <w:rPr>
          <w:bCs/>
          <w:highlight w:val="lightGray"/>
        </w:rPr>
        <w:t>fact</w:t>
      </w:r>
      <w:proofErr w:type="gramEnd"/>
      <w:r w:rsidR="00B55883">
        <w:rPr>
          <w:bCs/>
          <w:highlight w:val="lightGray"/>
        </w:rPr>
        <w:t xml:space="preserve"> a</w:t>
      </w:r>
      <w:r w:rsidR="003F69A7">
        <w:rPr>
          <w:bCs/>
          <w:highlight w:val="lightGray"/>
        </w:rPr>
        <w:t xml:space="preserve"> number of </w:t>
      </w:r>
      <w:r w:rsidR="00B55883">
        <w:rPr>
          <w:bCs/>
          <w:highlight w:val="lightGray"/>
        </w:rPr>
        <w:t xml:space="preserve">Public Defender offices currently provide this representation. </w:t>
      </w:r>
      <w:r w:rsidRPr="004855DE">
        <w:rPr>
          <w:bCs/>
          <w:highlight w:val="lightGray"/>
        </w:rPr>
        <w:t xml:space="preserve">But even in Public Defender jurisdictions, workload and logistical issues </w:t>
      </w:r>
      <w:r w:rsidR="00783D23" w:rsidRPr="004855DE">
        <w:rPr>
          <w:bCs/>
          <w:highlight w:val="lightGray"/>
        </w:rPr>
        <w:t xml:space="preserve">should </w:t>
      </w:r>
      <w:r w:rsidRPr="004855DE">
        <w:rPr>
          <w:bCs/>
          <w:highlight w:val="lightGray"/>
        </w:rPr>
        <w:t>be considered</w:t>
      </w:r>
      <w:r w:rsidR="00B55883">
        <w:rPr>
          <w:bCs/>
          <w:highlight w:val="lightGray"/>
        </w:rPr>
        <w:t xml:space="preserve"> and you should coordinate with the Chief Public Defender on this</w:t>
      </w:r>
      <w:r w:rsidRPr="004855DE">
        <w:rPr>
          <w:bCs/>
          <w:highlight w:val="lightGray"/>
        </w:rPr>
        <w:t xml:space="preserve">. Jurisdictions that are not served by a Public Defender </w:t>
      </w:r>
      <w:r w:rsidR="00B55883">
        <w:rPr>
          <w:bCs/>
          <w:highlight w:val="lightGray"/>
        </w:rPr>
        <w:t xml:space="preserve">will need to consider funding issues. </w:t>
      </w:r>
      <w:r w:rsidRPr="004855DE">
        <w:rPr>
          <w:bCs/>
          <w:highlight w:val="lightGray"/>
        </w:rPr>
        <w:t>North Carolina Indigent Defense Services</w:t>
      </w:r>
      <w:r w:rsidR="00B55883">
        <w:rPr>
          <w:bCs/>
          <w:highlight w:val="lightGray"/>
        </w:rPr>
        <w:t xml:space="preserve"> currently is not funded to provide counsel for </w:t>
      </w:r>
      <w:r w:rsidRPr="004855DE">
        <w:rPr>
          <w:bCs/>
          <w:highlight w:val="lightGray"/>
        </w:rPr>
        <w:t>first appearance</w:t>
      </w:r>
      <w:r w:rsidR="00B55883">
        <w:rPr>
          <w:bCs/>
          <w:highlight w:val="lightGray"/>
        </w:rPr>
        <w:t xml:space="preserve"> or </w:t>
      </w:r>
      <w:r w:rsidR="00350ED8">
        <w:rPr>
          <w:bCs/>
          <w:highlight w:val="lightGray"/>
        </w:rPr>
        <w:t>bail review hearing</w:t>
      </w:r>
      <w:r w:rsidR="00B55883">
        <w:rPr>
          <w:bCs/>
          <w:highlight w:val="lightGray"/>
        </w:rPr>
        <w:t xml:space="preserve">s. Some jurisdictions however </w:t>
      </w:r>
      <w:r w:rsidR="003F69A7">
        <w:rPr>
          <w:bCs/>
          <w:highlight w:val="lightGray"/>
        </w:rPr>
        <w:t xml:space="preserve">have </w:t>
      </w:r>
      <w:r w:rsidR="00B55883">
        <w:rPr>
          <w:bCs/>
          <w:highlight w:val="lightGray"/>
        </w:rPr>
        <w:t xml:space="preserve">secured support to engage contract private assigned counsel for these proceedings through grants or county funding. </w:t>
      </w:r>
      <w:bookmarkEnd w:id="90"/>
      <w:r w:rsidR="00B55883">
        <w:rPr>
          <w:bCs/>
          <w:highlight w:val="lightGray"/>
        </w:rPr>
        <w:t>If you will be using contract counsel at these proceedings, t</w:t>
      </w:r>
      <w:r w:rsidR="007B790C" w:rsidRPr="004855DE">
        <w:rPr>
          <w:highlight w:val="lightGray"/>
        </w:rPr>
        <w:t xml:space="preserve">he following language was used in an Administrative Order on First Appearances entered in Alamance County in connection with the Consent Order in the federal </w:t>
      </w:r>
      <w:r w:rsidR="00942DD8" w:rsidRPr="004855DE">
        <w:rPr>
          <w:highlight w:val="lightGray"/>
        </w:rPr>
        <w:t xml:space="preserve">class action </w:t>
      </w:r>
      <w:r w:rsidR="007B790C" w:rsidRPr="004855DE">
        <w:rPr>
          <w:highlight w:val="lightGray"/>
        </w:rPr>
        <w:t>bail litigation:</w:t>
      </w:r>
    </w:p>
    <w:p w14:paraId="134EC2D1" w14:textId="320DCBB5" w:rsidR="007B790C" w:rsidRPr="008D69FC" w:rsidRDefault="007B790C" w:rsidP="007B790C">
      <w:pPr>
        <w:ind w:left="1440"/>
        <w:rPr>
          <w:i/>
          <w:iCs/>
          <w:color w:val="5B9BD5" w:themeColor="accent1"/>
        </w:rPr>
      </w:pPr>
      <w:r w:rsidRPr="008D69FC">
        <w:rPr>
          <w:i/>
          <w:iCs/>
          <w:color w:val="5B9BD5" w:themeColor="accent1"/>
        </w:rPr>
        <w:t xml:space="preserve">Contract counsel is hereby appointed to represent all defendants covered by this policy for the limited purpose of representation at the first appearance </w:t>
      </w:r>
      <w:r w:rsidR="00350ED8" w:rsidRPr="008D69FC">
        <w:rPr>
          <w:i/>
          <w:iCs/>
          <w:color w:val="5B9BD5" w:themeColor="accent1"/>
        </w:rPr>
        <w:t xml:space="preserve">or bail review </w:t>
      </w:r>
      <w:r w:rsidRPr="008D69FC">
        <w:rPr>
          <w:i/>
          <w:iCs/>
          <w:color w:val="5B9BD5" w:themeColor="accent1"/>
        </w:rPr>
        <w:t>hearing only and shall be deemed to have entered a limited appearance for that purpose, without the necessity of a separate notice of limited appearance filed in each defendant’s case.</w:t>
      </w:r>
    </w:p>
    <w:p w14:paraId="4CE00021" w14:textId="594CB8F6" w:rsidR="007B790C" w:rsidRPr="008D69FC" w:rsidRDefault="007B790C" w:rsidP="007B790C">
      <w:pPr>
        <w:ind w:left="1440"/>
        <w:rPr>
          <w:i/>
          <w:iCs/>
          <w:color w:val="5B9BD5" w:themeColor="accent1"/>
        </w:rPr>
      </w:pPr>
      <w:r w:rsidRPr="008D69FC">
        <w:rPr>
          <w:i/>
          <w:iCs/>
          <w:color w:val="5B9BD5" w:themeColor="accent1"/>
        </w:rPr>
        <w:t>Contract counsel shall not be deemed appointed for any defendant for whom other counsel appears and enters an appearance, whether limited or general, or for which the defendant declines the assistance of appointed counsel.</w:t>
      </w:r>
    </w:p>
    <w:p w14:paraId="6F60AC80" w14:textId="0BABA51A" w:rsidR="007B790C" w:rsidRPr="008D69FC" w:rsidRDefault="007B790C" w:rsidP="007B790C">
      <w:pPr>
        <w:ind w:left="1440"/>
        <w:rPr>
          <w:i/>
          <w:iCs/>
          <w:color w:val="5B9BD5" w:themeColor="accent1"/>
        </w:rPr>
      </w:pPr>
      <w:r w:rsidRPr="008D69FC">
        <w:rPr>
          <w:i/>
          <w:iCs/>
          <w:color w:val="5B9BD5" w:themeColor="accent1"/>
        </w:rPr>
        <w:t>Contract counsel shall make all reasonable efforts to meet with each qualifying defendant listed on the first appearance</w:t>
      </w:r>
      <w:r w:rsidR="00350ED8" w:rsidRPr="008D69FC">
        <w:rPr>
          <w:i/>
          <w:iCs/>
          <w:color w:val="5B9BD5" w:themeColor="accent1"/>
        </w:rPr>
        <w:t>/bail review hearing</w:t>
      </w:r>
      <w:r w:rsidRPr="008D69FC">
        <w:rPr>
          <w:i/>
          <w:iCs/>
          <w:color w:val="5B9BD5" w:themeColor="accent1"/>
        </w:rPr>
        <w:t xml:space="preserve"> docket between 10 AM and 2 PM on contract counsel’s assigned day(s).</w:t>
      </w:r>
    </w:p>
    <w:p w14:paraId="3E9E4502" w14:textId="4E5F1DD2" w:rsidR="00930FB4" w:rsidRPr="004855DE" w:rsidRDefault="00930FB4" w:rsidP="00930FB4">
      <w:pPr>
        <w:ind w:left="1080"/>
        <w:rPr>
          <w:highlight w:val="lightGray"/>
        </w:rPr>
      </w:pPr>
      <w:r w:rsidRPr="004855DE">
        <w:rPr>
          <w:b/>
          <w:bCs/>
          <w:highlight w:val="lightGray"/>
        </w:rPr>
        <w:t xml:space="preserve">Note: </w:t>
      </w:r>
      <w:r w:rsidRPr="004855DE">
        <w:rPr>
          <w:highlight w:val="lightGray"/>
        </w:rPr>
        <w:t xml:space="preserve">For this representation to be meaningful, counsel must have an opportunity to meet with defendants prior to the </w:t>
      </w:r>
      <w:r w:rsidR="00350ED8">
        <w:rPr>
          <w:highlight w:val="lightGray"/>
        </w:rPr>
        <w:t>proceeding</w:t>
      </w:r>
      <w:r w:rsidRPr="004855DE">
        <w:rPr>
          <w:highlight w:val="lightGray"/>
        </w:rPr>
        <w:t xml:space="preserve">, to learn facts and circumstances relevant to the issues that will be addressed at </w:t>
      </w:r>
      <w:r w:rsidR="00350ED8">
        <w:rPr>
          <w:highlight w:val="lightGray"/>
        </w:rPr>
        <w:t>it</w:t>
      </w:r>
      <w:r w:rsidR="00942DD8" w:rsidRPr="004855DE">
        <w:rPr>
          <w:highlight w:val="lightGray"/>
        </w:rPr>
        <w:t>,</w:t>
      </w:r>
      <w:r w:rsidRPr="004855DE">
        <w:rPr>
          <w:highlight w:val="lightGray"/>
        </w:rPr>
        <w:t xml:space="preserve"> including conditions of release. In some jurisdictions this has been executed by affording counsel a time to meet with the defendant at the jail; in others these meetings take place at the courthouse</w:t>
      </w:r>
      <w:r w:rsidR="00694F80" w:rsidRPr="004855DE">
        <w:rPr>
          <w:highlight w:val="lightGray"/>
        </w:rPr>
        <w:t xml:space="preserve"> before </w:t>
      </w:r>
      <w:r w:rsidRPr="004855DE">
        <w:rPr>
          <w:highlight w:val="lightGray"/>
        </w:rPr>
        <w:t xml:space="preserve">the </w:t>
      </w:r>
      <w:r w:rsidR="00350ED8">
        <w:rPr>
          <w:highlight w:val="lightGray"/>
        </w:rPr>
        <w:t>proceeding</w:t>
      </w:r>
      <w:r w:rsidRPr="004855DE">
        <w:rPr>
          <w:highlight w:val="lightGray"/>
        </w:rPr>
        <w:t xml:space="preserve">. </w:t>
      </w:r>
      <w:proofErr w:type="gramStart"/>
      <w:r w:rsidRPr="004855DE">
        <w:rPr>
          <w:highlight w:val="lightGray"/>
        </w:rPr>
        <w:t>However</w:t>
      </w:r>
      <w:proofErr w:type="gramEnd"/>
      <w:r w:rsidRPr="004855DE">
        <w:rPr>
          <w:highlight w:val="lightGray"/>
        </w:rPr>
        <w:t xml:space="preserve"> you choose to address this issue, it is recommended that procedures are documented in your policy</w:t>
      </w:r>
      <w:r w:rsidR="00257DD8" w:rsidRPr="004855DE">
        <w:rPr>
          <w:highlight w:val="lightGray"/>
        </w:rPr>
        <w:t xml:space="preserve"> here.</w:t>
      </w:r>
    </w:p>
    <w:p w14:paraId="611789DE" w14:textId="694BFBEE" w:rsidR="00930FB4" w:rsidRPr="004855DE" w:rsidRDefault="00930FB4" w:rsidP="00930FB4">
      <w:pPr>
        <w:ind w:left="1080"/>
      </w:pPr>
      <w:r w:rsidRPr="004855DE">
        <w:rPr>
          <w:b/>
          <w:bCs/>
          <w:highlight w:val="lightGray"/>
        </w:rPr>
        <w:t xml:space="preserve">Note: </w:t>
      </w:r>
      <w:proofErr w:type="gramStart"/>
      <w:r w:rsidRPr="004855DE">
        <w:rPr>
          <w:bCs/>
          <w:highlight w:val="lightGray"/>
        </w:rPr>
        <w:t>In order for</w:t>
      </w:r>
      <w:proofErr w:type="gramEnd"/>
      <w:r w:rsidRPr="004855DE">
        <w:rPr>
          <w:bCs/>
          <w:highlight w:val="lightGray"/>
        </w:rPr>
        <w:t xml:space="preserve"> counsel to effectively represent the defendant at first appearance</w:t>
      </w:r>
      <w:r w:rsidR="00A41A9A">
        <w:rPr>
          <w:bCs/>
          <w:highlight w:val="lightGray"/>
        </w:rPr>
        <w:t xml:space="preserve"> and bail review hearings</w:t>
      </w:r>
      <w:r w:rsidRPr="004855DE">
        <w:rPr>
          <w:bCs/>
          <w:highlight w:val="lightGray"/>
        </w:rPr>
        <w:t xml:space="preserve">, defense counsel must have access to the defendant’s criminal history records, and your policy </w:t>
      </w:r>
      <w:r w:rsidR="003561F9" w:rsidRPr="004855DE">
        <w:rPr>
          <w:bCs/>
          <w:highlight w:val="lightGray"/>
        </w:rPr>
        <w:t>can</w:t>
      </w:r>
      <w:r w:rsidRPr="004855DE">
        <w:rPr>
          <w:bCs/>
          <w:highlight w:val="lightGray"/>
        </w:rPr>
        <w:t xml:space="preserve"> include procedures to do this.</w:t>
      </w:r>
      <w:r w:rsidR="00E5126C">
        <w:rPr>
          <w:bCs/>
          <w:highlight w:val="lightGray"/>
        </w:rPr>
        <w:t xml:space="preserve"> If you wish to do so, it is recommended that you consult with the District Attorney’s Office </w:t>
      </w:r>
      <w:r w:rsidR="008D69FC">
        <w:rPr>
          <w:bCs/>
          <w:highlight w:val="lightGray"/>
        </w:rPr>
        <w:t xml:space="preserve">and obtain the District </w:t>
      </w:r>
      <w:r w:rsidR="008D69FC">
        <w:rPr>
          <w:bCs/>
          <w:highlight w:val="lightGray"/>
        </w:rPr>
        <w:lastRenderedPageBreak/>
        <w:t>Attorney’s agreement about this aspect of your policy. A sample procedure in place in some North Carolina jurisdictions is as follows</w:t>
      </w:r>
      <w:r w:rsidRPr="004855DE">
        <w:rPr>
          <w:bCs/>
          <w:highlight w:val="lightGray"/>
        </w:rPr>
        <w:t>:</w:t>
      </w:r>
    </w:p>
    <w:p w14:paraId="24BF1397" w14:textId="741DCFF0" w:rsidR="007B790C" w:rsidRPr="008D69FC" w:rsidRDefault="007B790C" w:rsidP="00930FB4">
      <w:pPr>
        <w:pStyle w:val="ListParagraph"/>
        <w:ind w:left="1440"/>
        <w:rPr>
          <w:i/>
          <w:iCs/>
          <w:color w:val="5B9BD5" w:themeColor="accent1"/>
        </w:rPr>
      </w:pPr>
      <w:r w:rsidRPr="008D69FC">
        <w:rPr>
          <w:i/>
          <w:iCs/>
          <w:color w:val="5B9BD5" w:themeColor="accent1"/>
        </w:rPr>
        <w:t xml:space="preserve">The District Attorney’s Office shall make available to the [Public </w:t>
      </w:r>
      <w:proofErr w:type="gramStart"/>
      <w:r w:rsidRPr="008D69FC">
        <w:rPr>
          <w:i/>
          <w:iCs/>
          <w:color w:val="5B9BD5" w:themeColor="accent1"/>
        </w:rPr>
        <w:t>Defender</w:t>
      </w:r>
      <w:r w:rsidR="00257DD8" w:rsidRPr="008D69FC">
        <w:rPr>
          <w:i/>
          <w:iCs/>
          <w:color w:val="5B9BD5" w:themeColor="accent1"/>
        </w:rPr>
        <w:t xml:space="preserve"> </w:t>
      </w:r>
      <w:r w:rsidRPr="008D69FC">
        <w:rPr>
          <w:i/>
          <w:iCs/>
          <w:color w:val="5B9BD5" w:themeColor="accent1"/>
        </w:rPr>
        <w:t>]</w:t>
      </w:r>
      <w:proofErr w:type="gramEnd"/>
      <w:r w:rsidR="00C97CDD" w:rsidRPr="008D69FC">
        <w:rPr>
          <w:i/>
          <w:iCs/>
          <w:color w:val="5B9BD5" w:themeColor="accent1"/>
        </w:rPr>
        <w:t xml:space="preserve"> </w:t>
      </w:r>
      <w:r w:rsidRPr="008D69FC">
        <w:rPr>
          <w:i/>
          <w:iCs/>
          <w:color w:val="5B9BD5" w:themeColor="accent1"/>
        </w:rPr>
        <w:t xml:space="preserve">[first appearance contract counsel] by </w:t>
      </w:r>
      <w:r w:rsidR="00257DD8" w:rsidRPr="008D69FC">
        <w:rPr>
          <w:i/>
          <w:iCs/>
          <w:color w:val="5B9BD5" w:themeColor="accent1"/>
        </w:rPr>
        <w:t>[</w:t>
      </w:r>
      <w:r w:rsidRPr="008D69FC">
        <w:rPr>
          <w:i/>
          <w:iCs/>
          <w:color w:val="5B9BD5" w:themeColor="accent1"/>
        </w:rPr>
        <w:t>12 noon</w:t>
      </w:r>
      <w:r w:rsidR="00257DD8" w:rsidRPr="008D69FC">
        <w:rPr>
          <w:i/>
          <w:iCs/>
          <w:color w:val="5B9BD5" w:themeColor="accent1"/>
        </w:rPr>
        <w:t>] [specify other deadline]</w:t>
      </w:r>
      <w:r w:rsidRPr="008D69FC">
        <w:rPr>
          <w:i/>
          <w:iCs/>
          <w:color w:val="5B9BD5" w:themeColor="accent1"/>
        </w:rPr>
        <w:t xml:space="preserve">, criminal history records for all individuals listed on the first appearance </w:t>
      </w:r>
      <w:r w:rsidR="00A41A9A" w:rsidRPr="008D69FC">
        <w:rPr>
          <w:i/>
          <w:iCs/>
          <w:color w:val="5B9BD5" w:themeColor="accent1"/>
        </w:rPr>
        <w:t xml:space="preserve">and bail review hearing </w:t>
      </w:r>
      <w:r w:rsidRPr="008D69FC">
        <w:rPr>
          <w:i/>
          <w:iCs/>
          <w:color w:val="5B9BD5" w:themeColor="accent1"/>
        </w:rPr>
        <w:t>docket by [specify production method e.g., the box in the District Attorney’s Office].</w:t>
      </w:r>
    </w:p>
    <w:p w14:paraId="0CDA8CE1" w14:textId="06E8E95A" w:rsidR="0072701D" w:rsidRPr="004855DE" w:rsidRDefault="0072701D" w:rsidP="00930FB4">
      <w:pPr>
        <w:ind w:left="1080"/>
      </w:pPr>
      <w:r w:rsidRPr="004855DE">
        <w:rPr>
          <w:b/>
          <w:bCs/>
          <w:highlight w:val="lightGray"/>
        </w:rPr>
        <w:t xml:space="preserve">Note: </w:t>
      </w:r>
      <w:r w:rsidR="00E5126C">
        <w:rPr>
          <w:highlight w:val="lightGray"/>
        </w:rPr>
        <w:t>S</w:t>
      </w:r>
      <w:r w:rsidRPr="004855DE">
        <w:rPr>
          <w:highlight w:val="lightGray"/>
        </w:rPr>
        <w:t xml:space="preserve">ome jurisdictions (notably Harris County, Texas </w:t>
      </w:r>
      <w:proofErr w:type="gramStart"/>
      <w:r w:rsidRPr="004855DE">
        <w:rPr>
          <w:highlight w:val="lightGray"/>
        </w:rPr>
        <w:t>as a result of</w:t>
      </w:r>
      <w:proofErr w:type="gramEnd"/>
      <w:r w:rsidRPr="004855DE">
        <w:rPr>
          <w:highlight w:val="lightGray"/>
        </w:rPr>
        <w:t xml:space="preserve"> landmark federal bail litigation there) require that defendants be provided access to all evidence and information that will be considered at the first appearance, not just criminal history records. </w:t>
      </w:r>
      <w:r w:rsidR="008D69FC" w:rsidRPr="008D69FC">
        <w:rPr>
          <w:highlight w:val="lightGray"/>
        </w:rPr>
        <w:t xml:space="preserve">If you wish to do so, it is recommended that you consult with the District Attorney’s Office and obtain the District Attorney’s agreement about this aspect of your policy. </w:t>
      </w:r>
      <w:r w:rsidR="008D69FC">
        <w:rPr>
          <w:highlight w:val="lightGray"/>
        </w:rPr>
        <w:t>Sample language for this purpose:</w:t>
      </w:r>
    </w:p>
    <w:p w14:paraId="5718E2BD" w14:textId="650A2FFD" w:rsidR="0072701D" w:rsidRPr="008D69FC" w:rsidRDefault="0072701D" w:rsidP="0072701D">
      <w:pPr>
        <w:ind w:left="1440"/>
        <w:rPr>
          <w:i/>
          <w:iCs/>
          <w:color w:val="5B9BD5" w:themeColor="accent1"/>
        </w:rPr>
      </w:pPr>
      <w:r w:rsidRPr="008D69FC">
        <w:rPr>
          <w:i/>
          <w:iCs/>
          <w:color w:val="5B9BD5" w:themeColor="accent1"/>
        </w:rPr>
        <w:t>Additionally, the District Attorney’s Office shall provide defense counsel with access to all other evidence and information that will be presented at the first appearance</w:t>
      </w:r>
      <w:r w:rsidR="00A41A9A" w:rsidRPr="008D69FC">
        <w:rPr>
          <w:i/>
          <w:iCs/>
          <w:color w:val="5B9BD5" w:themeColor="accent1"/>
        </w:rPr>
        <w:t xml:space="preserve"> or bail review hearing</w:t>
      </w:r>
      <w:r w:rsidRPr="008D69FC">
        <w:rPr>
          <w:i/>
          <w:iCs/>
          <w:color w:val="5B9BD5" w:themeColor="accent1"/>
        </w:rPr>
        <w:t>.</w:t>
      </w:r>
    </w:p>
    <w:p w14:paraId="7E7A6CEE" w14:textId="6EB2040E" w:rsidR="00930FB4" w:rsidRPr="004855DE" w:rsidRDefault="00930FB4" w:rsidP="00930FB4">
      <w:pPr>
        <w:ind w:left="1080"/>
      </w:pPr>
      <w:r w:rsidRPr="004855DE">
        <w:rPr>
          <w:b/>
          <w:bCs/>
          <w:highlight w:val="lightGray"/>
        </w:rPr>
        <w:t xml:space="preserve">Note: </w:t>
      </w:r>
      <w:proofErr w:type="gramStart"/>
      <w:r w:rsidRPr="004855DE">
        <w:rPr>
          <w:bCs/>
          <w:highlight w:val="lightGray"/>
        </w:rPr>
        <w:t>In order for</w:t>
      </w:r>
      <w:proofErr w:type="gramEnd"/>
      <w:r w:rsidRPr="004855DE">
        <w:rPr>
          <w:bCs/>
          <w:highlight w:val="lightGray"/>
        </w:rPr>
        <w:t xml:space="preserve"> representation to be meaningful</w:t>
      </w:r>
      <w:r w:rsidR="003561F9" w:rsidRPr="004855DE">
        <w:rPr>
          <w:bCs/>
          <w:highlight w:val="lightGray"/>
        </w:rPr>
        <w:t>,</w:t>
      </w:r>
      <w:r w:rsidRPr="004855DE">
        <w:rPr>
          <w:bCs/>
          <w:highlight w:val="lightGray"/>
        </w:rPr>
        <w:t xml:space="preserve"> the defendant must have adequate time to consult with counsel. To that end the following sample language, borrowed from the Alamance County policy adopted in connection with the Consent Order in the federal class action bail litigation, may be used:</w:t>
      </w:r>
      <w:r w:rsidRPr="004855DE">
        <w:rPr>
          <w:bCs/>
        </w:rPr>
        <w:t xml:space="preserve"> </w:t>
      </w:r>
    </w:p>
    <w:p w14:paraId="7A18ABD9" w14:textId="05B2B0FF" w:rsidR="00930FB4" w:rsidRPr="008D69FC" w:rsidRDefault="00930FB4" w:rsidP="00930FB4">
      <w:pPr>
        <w:pStyle w:val="ListParagraph"/>
        <w:ind w:left="1440"/>
        <w:rPr>
          <w:i/>
          <w:iCs/>
          <w:color w:val="5B9BD5" w:themeColor="accent1"/>
        </w:rPr>
      </w:pPr>
      <w:r w:rsidRPr="008D69FC">
        <w:rPr>
          <w:i/>
          <w:iCs/>
          <w:color w:val="5B9BD5" w:themeColor="accent1"/>
        </w:rPr>
        <w:t xml:space="preserve">The court shall ensure that the defendant has had an opportunity to consult privately with counsel with sufficient time before </w:t>
      </w:r>
      <w:r w:rsidR="00694F80" w:rsidRPr="008D69FC">
        <w:rPr>
          <w:i/>
          <w:iCs/>
          <w:color w:val="5B9BD5" w:themeColor="accent1"/>
        </w:rPr>
        <w:t xml:space="preserve">the </w:t>
      </w:r>
      <w:r w:rsidRPr="008D69FC">
        <w:rPr>
          <w:i/>
          <w:iCs/>
          <w:color w:val="5B9BD5" w:themeColor="accent1"/>
        </w:rPr>
        <w:t>proceeding to prepare to address the matters to be decided at the first appearance</w:t>
      </w:r>
      <w:r w:rsidR="00A41A9A" w:rsidRPr="008D69FC">
        <w:rPr>
          <w:i/>
          <w:iCs/>
          <w:color w:val="5B9BD5" w:themeColor="accent1"/>
        </w:rPr>
        <w:t xml:space="preserve"> or bail review hearing</w:t>
      </w:r>
      <w:r w:rsidRPr="008D69FC">
        <w:rPr>
          <w:i/>
          <w:iCs/>
          <w:color w:val="5B9BD5" w:themeColor="accent1"/>
        </w:rPr>
        <w:t>, including but not limited to financial considerations and other factors related to the defendant's conditions of release, unless the defendant expressly waives the assistance of counsel at the first appearance</w:t>
      </w:r>
      <w:r w:rsidR="00A41A9A" w:rsidRPr="008D69FC">
        <w:rPr>
          <w:i/>
          <w:iCs/>
          <w:color w:val="5B9BD5" w:themeColor="accent1"/>
        </w:rPr>
        <w:t xml:space="preserve"> or bail review hearing</w:t>
      </w:r>
      <w:r w:rsidRPr="008D69FC">
        <w:rPr>
          <w:i/>
          <w:iCs/>
          <w:color w:val="5B9BD5" w:themeColor="accent1"/>
        </w:rPr>
        <w:t>.</w:t>
      </w:r>
    </w:p>
    <w:p w14:paraId="6A94333F" w14:textId="77777777" w:rsidR="00257DD8" w:rsidRPr="004855DE" w:rsidRDefault="00257DD8" w:rsidP="00930FB4">
      <w:pPr>
        <w:pStyle w:val="ListParagraph"/>
        <w:ind w:left="1440"/>
        <w:rPr>
          <w:i/>
          <w:iCs/>
        </w:rPr>
      </w:pPr>
    </w:p>
    <w:p w14:paraId="12AD08C7" w14:textId="0741E607" w:rsidR="00B0602B" w:rsidRDefault="00B0602B" w:rsidP="003E4220">
      <w:pPr>
        <w:pStyle w:val="ListParagraph"/>
        <w:numPr>
          <w:ilvl w:val="0"/>
          <w:numId w:val="51"/>
        </w:numPr>
        <w:ind w:left="1080"/>
        <w:rPr>
          <w:b/>
          <w:bCs/>
          <w:i/>
          <w:iCs/>
          <w:color w:val="5B9BD5" w:themeColor="accent1"/>
        </w:rPr>
      </w:pPr>
      <w:r>
        <w:rPr>
          <w:b/>
          <w:bCs/>
          <w:i/>
          <w:iCs/>
          <w:color w:val="5B9BD5" w:themeColor="accent1"/>
        </w:rPr>
        <w:t>Procedure</w:t>
      </w:r>
      <w:r w:rsidR="00942DD8">
        <w:rPr>
          <w:b/>
          <w:bCs/>
          <w:i/>
          <w:iCs/>
          <w:color w:val="5B9BD5" w:themeColor="accent1"/>
        </w:rPr>
        <w:t>–</w:t>
      </w:r>
      <w:r w:rsidR="009A0F5B">
        <w:rPr>
          <w:b/>
          <w:bCs/>
          <w:i/>
          <w:iCs/>
          <w:color w:val="5B9BD5" w:themeColor="accent1"/>
        </w:rPr>
        <w:t>Generally</w:t>
      </w:r>
      <w:r>
        <w:rPr>
          <w:b/>
          <w:bCs/>
          <w:i/>
          <w:iCs/>
          <w:color w:val="5B9BD5" w:themeColor="accent1"/>
        </w:rPr>
        <w:t>.</w:t>
      </w:r>
    </w:p>
    <w:p w14:paraId="7B7F80A0" w14:textId="7B1B66B6" w:rsidR="00B0602B" w:rsidRPr="00725EDD" w:rsidRDefault="00B0602B" w:rsidP="00725EDD">
      <w:pPr>
        <w:pStyle w:val="ListParagraph"/>
        <w:ind w:left="1080"/>
        <w:rPr>
          <w:i/>
          <w:iCs/>
          <w:color w:val="5B9BD5" w:themeColor="accent1"/>
        </w:rPr>
      </w:pPr>
      <w:r>
        <w:rPr>
          <w:i/>
          <w:iCs/>
          <w:color w:val="5B9BD5" w:themeColor="accent1"/>
        </w:rPr>
        <w:t xml:space="preserve">First appearances shall </w:t>
      </w:r>
      <w:r w:rsidR="00942DD8">
        <w:rPr>
          <w:i/>
          <w:iCs/>
          <w:color w:val="5B9BD5" w:themeColor="accent1"/>
        </w:rPr>
        <w:t xml:space="preserve">be conducted </w:t>
      </w:r>
      <w:r>
        <w:rPr>
          <w:i/>
          <w:iCs/>
          <w:color w:val="5B9BD5" w:themeColor="accent1"/>
        </w:rPr>
        <w:t xml:space="preserve">as provided in Chapter 15A, Article 29, and as otherwise provided in this policy. </w:t>
      </w:r>
      <w:r w:rsidRPr="00725EDD">
        <w:rPr>
          <w:i/>
          <w:iCs/>
          <w:color w:val="5B9BD5" w:themeColor="accent1"/>
        </w:rPr>
        <w:t xml:space="preserve">Provisions of Article 29 clearly </w:t>
      </w:r>
      <w:r w:rsidR="00694F80">
        <w:rPr>
          <w:i/>
          <w:iCs/>
          <w:color w:val="5B9BD5" w:themeColor="accent1"/>
        </w:rPr>
        <w:t>in</w:t>
      </w:r>
      <w:r w:rsidRPr="00725EDD">
        <w:rPr>
          <w:i/>
          <w:iCs/>
          <w:color w:val="5B9BD5" w:themeColor="accent1"/>
        </w:rPr>
        <w:t>applicable to misdemeanors within the original jurisdiction of the District Court shall not apply.</w:t>
      </w:r>
    </w:p>
    <w:p w14:paraId="446B0A02" w14:textId="596BB801" w:rsidR="00930FB4" w:rsidRDefault="00930FB4" w:rsidP="00B0602B">
      <w:pPr>
        <w:pStyle w:val="ListParagraph"/>
        <w:ind w:left="1080"/>
        <w:rPr>
          <w:i/>
          <w:iCs/>
          <w:color w:val="5B9BD5" w:themeColor="accent1"/>
        </w:rPr>
      </w:pPr>
    </w:p>
    <w:p w14:paraId="4ADF4B41" w14:textId="390559B1" w:rsidR="00FE64DC" w:rsidRDefault="00FE64DC" w:rsidP="00FE64DC">
      <w:pPr>
        <w:pStyle w:val="ListParagraph"/>
        <w:ind w:left="1080"/>
        <w:rPr>
          <w:i/>
          <w:iCs/>
          <w:color w:val="5B9BD5" w:themeColor="accent1"/>
        </w:rPr>
      </w:pPr>
      <w:r>
        <w:rPr>
          <w:i/>
          <w:iCs/>
          <w:color w:val="5B9BD5" w:themeColor="accent1"/>
        </w:rPr>
        <w:t xml:space="preserve">When the proceeding is being held for charges originating in a county outside of this </w:t>
      </w:r>
      <w:r w:rsidR="00234ED7">
        <w:rPr>
          <w:i/>
          <w:iCs/>
          <w:color w:val="5B9BD5" w:themeColor="accent1"/>
        </w:rPr>
        <w:t>[</w:t>
      </w:r>
      <w:r>
        <w:rPr>
          <w:i/>
          <w:iCs/>
          <w:color w:val="5B9BD5" w:themeColor="accent1"/>
        </w:rPr>
        <w:t xml:space="preserve">Judicial </w:t>
      </w:r>
      <w:proofErr w:type="gramStart"/>
      <w:r>
        <w:rPr>
          <w:i/>
          <w:iCs/>
          <w:color w:val="5B9BD5" w:themeColor="accent1"/>
        </w:rPr>
        <w:t>District</w:t>
      </w:r>
      <w:r w:rsidR="00234ED7">
        <w:rPr>
          <w:i/>
          <w:iCs/>
          <w:color w:val="5B9BD5" w:themeColor="accent1"/>
        </w:rPr>
        <w:t>][</w:t>
      </w:r>
      <w:proofErr w:type="gramEnd"/>
      <w:r w:rsidR="00234ED7">
        <w:rPr>
          <w:i/>
          <w:iCs/>
          <w:color w:val="5B9BD5" w:themeColor="accent1"/>
        </w:rPr>
        <w:t>County]</w:t>
      </w:r>
      <w:r>
        <w:rPr>
          <w:i/>
          <w:iCs/>
          <w:color w:val="5B9BD5" w:themeColor="accent1"/>
        </w:rPr>
        <w:t>, the presiding official shall limit the scope of the hearing to the defendant’s conditions of release.</w:t>
      </w:r>
    </w:p>
    <w:p w14:paraId="396A1DF2" w14:textId="77777777" w:rsidR="00FE64DC" w:rsidRDefault="00FE64DC" w:rsidP="00B0602B">
      <w:pPr>
        <w:pStyle w:val="ListParagraph"/>
        <w:ind w:left="1080"/>
        <w:rPr>
          <w:i/>
          <w:iCs/>
          <w:color w:val="5B9BD5" w:themeColor="accent1"/>
        </w:rPr>
      </w:pPr>
    </w:p>
    <w:p w14:paraId="147EF0EE" w14:textId="7B9FB831" w:rsidR="00930FB4" w:rsidRDefault="00930FB4" w:rsidP="00B0602B">
      <w:pPr>
        <w:pStyle w:val="ListParagraph"/>
        <w:ind w:left="1080"/>
        <w:rPr>
          <w:i/>
          <w:iCs/>
          <w:color w:val="5B9BD5" w:themeColor="accent1"/>
        </w:rPr>
      </w:pPr>
      <w:r w:rsidRPr="00930FB4">
        <w:rPr>
          <w:i/>
          <w:iCs/>
          <w:color w:val="5B9BD5" w:themeColor="accent1"/>
        </w:rPr>
        <w:t xml:space="preserve">When reviewing the defendant's conditions of release pursuant to G.S. </w:t>
      </w:r>
      <w:r>
        <w:rPr>
          <w:i/>
          <w:iCs/>
          <w:color w:val="5B9BD5" w:themeColor="accent1"/>
        </w:rPr>
        <w:t>15</w:t>
      </w:r>
      <w:r w:rsidRPr="00930FB4">
        <w:rPr>
          <w:i/>
          <w:iCs/>
          <w:color w:val="5B9BD5" w:themeColor="accent1"/>
        </w:rPr>
        <w:t>A-605(3)</w:t>
      </w:r>
      <w:r w:rsidR="00A41A9A">
        <w:rPr>
          <w:i/>
          <w:iCs/>
          <w:color w:val="5B9BD5" w:themeColor="accent1"/>
        </w:rPr>
        <w:t xml:space="preserve"> or at the bail review hearing</w:t>
      </w:r>
      <w:r w:rsidRPr="00930FB4">
        <w:rPr>
          <w:i/>
          <w:iCs/>
          <w:color w:val="5B9BD5" w:themeColor="accent1"/>
        </w:rPr>
        <w:t xml:space="preserve">, the judge may consider factual findings made and conditions of release imposed at the initial appearance but shall make an independent determination of the defendant's eligibility for and conditions of release in compliance with </w:t>
      </w:r>
      <w:r>
        <w:rPr>
          <w:i/>
          <w:iCs/>
          <w:color w:val="5B9BD5" w:themeColor="accent1"/>
        </w:rPr>
        <w:t>this policy</w:t>
      </w:r>
      <w:r w:rsidRPr="00930FB4">
        <w:rPr>
          <w:i/>
          <w:iCs/>
          <w:color w:val="5B9BD5" w:themeColor="accent1"/>
        </w:rPr>
        <w:t>.</w:t>
      </w:r>
    </w:p>
    <w:p w14:paraId="3ED2F2D2" w14:textId="3DBA3A08" w:rsidR="00930FB4" w:rsidRDefault="00930FB4" w:rsidP="00B0602B">
      <w:pPr>
        <w:pStyle w:val="ListParagraph"/>
        <w:ind w:left="1080"/>
        <w:rPr>
          <w:i/>
          <w:iCs/>
          <w:color w:val="5B9BD5" w:themeColor="accent1"/>
        </w:rPr>
      </w:pPr>
    </w:p>
    <w:p w14:paraId="1DF6ADB2" w14:textId="77777777" w:rsidR="008A1C42" w:rsidRDefault="008A1C42">
      <w:pPr>
        <w:rPr>
          <w:b/>
          <w:bCs/>
          <w:i/>
          <w:iCs/>
          <w:color w:val="5B9BD5" w:themeColor="accent1"/>
        </w:rPr>
      </w:pPr>
      <w:r>
        <w:rPr>
          <w:b/>
          <w:bCs/>
          <w:i/>
          <w:iCs/>
          <w:color w:val="5B9BD5" w:themeColor="accent1"/>
        </w:rPr>
        <w:br w:type="page"/>
      </w:r>
    </w:p>
    <w:p w14:paraId="6AB905C0" w14:textId="2D227531" w:rsidR="00287446" w:rsidRDefault="007B790C" w:rsidP="003E4220">
      <w:pPr>
        <w:pStyle w:val="ListParagraph"/>
        <w:numPr>
          <w:ilvl w:val="0"/>
          <w:numId w:val="51"/>
        </w:numPr>
        <w:ind w:left="1080"/>
        <w:rPr>
          <w:b/>
          <w:bCs/>
          <w:i/>
          <w:iCs/>
          <w:color w:val="5B9BD5" w:themeColor="accent1"/>
        </w:rPr>
      </w:pPr>
      <w:r w:rsidRPr="007B790C">
        <w:rPr>
          <w:b/>
          <w:bCs/>
          <w:i/>
          <w:iCs/>
          <w:color w:val="5B9BD5" w:themeColor="accent1"/>
        </w:rPr>
        <w:lastRenderedPageBreak/>
        <w:t>Notice.</w:t>
      </w:r>
    </w:p>
    <w:p w14:paraId="1DC5A7FF" w14:textId="1ED0D38A" w:rsidR="007B790C" w:rsidRPr="004855DE" w:rsidRDefault="007B790C" w:rsidP="007B790C">
      <w:pPr>
        <w:pStyle w:val="ListParagraph"/>
        <w:ind w:left="1080"/>
      </w:pPr>
      <w:r w:rsidRPr="004855DE">
        <w:rPr>
          <w:b/>
          <w:bCs/>
          <w:highlight w:val="lightGray"/>
        </w:rPr>
        <w:t xml:space="preserve">Note: </w:t>
      </w:r>
      <w:r w:rsidRPr="004855DE">
        <w:rPr>
          <w:bCs/>
          <w:highlight w:val="lightGray"/>
        </w:rPr>
        <w:t>The following notice provisions are borrowed</w:t>
      </w:r>
      <w:r w:rsidR="002306FE" w:rsidRPr="004855DE">
        <w:rPr>
          <w:bCs/>
          <w:highlight w:val="lightGray"/>
        </w:rPr>
        <w:t>, with modifications,</w:t>
      </w:r>
      <w:r w:rsidRPr="004855DE">
        <w:rPr>
          <w:bCs/>
          <w:highlight w:val="lightGray"/>
        </w:rPr>
        <w:t xml:space="preserve"> from Alamance County policies enacted in connection with Consent Order entered in the federal court </w:t>
      </w:r>
      <w:r w:rsidR="00725EDD" w:rsidRPr="004855DE">
        <w:rPr>
          <w:bCs/>
          <w:highlight w:val="lightGray"/>
        </w:rPr>
        <w:t xml:space="preserve">class action </w:t>
      </w:r>
      <w:r w:rsidRPr="004855DE">
        <w:rPr>
          <w:bCs/>
          <w:highlight w:val="lightGray"/>
        </w:rPr>
        <w:t>bail litigation.</w:t>
      </w:r>
    </w:p>
    <w:p w14:paraId="62C9E7B4" w14:textId="78A217C8" w:rsidR="00166132" w:rsidRPr="00A03683" w:rsidRDefault="007B790C" w:rsidP="003E4220">
      <w:pPr>
        <w:pStyle w:val="ListParagraph"/>
        <w:numPr>
          <w:ilvl w:val="4"/>
          <w:numId w:val="18"/>
        </w:numPr>
        <w:ind w:left="1440"/>
        <w:rPr>
          <w:b/>
          <w:bCs/>
          <w:i/>
          <w:iCs/>
          <w:color w:val="5B9BD5" w:themeColor="accent1"/>
        </w:rPr>
      </w:pPr>
      <w:r w:rsidRPr="007B790C">
        <w:rPr>
          <w:b/>
          <w:bCs/>
          <w:i/>
          <w:iCs/>
          <w:color w:val="5B9BD5" w:themeColor="accent1"/>
        </w:rPr>
        <w:t>After Initial Appearance</w:t>
      </w:r>
      <w:r w:rsidR="00257DD8">
        <w:rPr>
          <w:b/>
          <w:bCs/>
          <w:i/>
          <w:iCs/>
          <w:color w:val="5B9BD5" w:themeColor="accent1"/>
        </w:rPr>
        <w:t>.</w:t>
      </w:r>
      <w:r w:rsidR="00A03683">
        <w:rPr>
          <w:b/>
          <w:bCs/>
          <w:i/>
          <w:iCs/>
          <w:color w:val="5B9BD5" w:themeColor="accent1"/>
        </w:rPr>
        <w:t xml:space="preserve"> </w:t>
      </w:r>
      <w:r w:rsidR="00166132" w:rsidRPr="00A03683">
        <w:rPr>
          <w:i/>
          <w:iCs/>
          <w:color w:val="5B9BD5" w:themeColor="accent1"/>
        </w:rPr>
        <w:t>For any defendant committed to custody after the initial appearance, the judicial official shall inform the defendant orally of the general nature and scheduled date of the first appearance</w:t>
      </w:r>
      <w:r w:rsidR="00A41A9A">
        <w:rPr>
          <w:i/>
          <w:iCs/>
          <w:color w:val="5B9BD5" w:themeColor="accent1"/>
        </w:rPr>
        <w:t xml:space="preserve"> or bail review hearing</w:t>
      </w:r>
      <w:r w:rsidR="00166132" w:rsidRPr="00A03683">
        <w:rPr>
          <w:i/>
          <w:iCs/>
          <w:color w:val="5B9BD5" w:themeColor="accent1"/>
        </w:rPr>
        <w:t xml:space="preserve"> and that, if still in custody at the time of that appearance, the defendant will be given an opportunity to meet with counsel prior to and be represented at that </w:t>
      </w:r>
      <w:r w:rsidR="00A41A9A">
        <w:rPr>
          <w:i/>
          <w:iCs/>
          <w:color w:val="5B9BD5" w:themeColor="accent1"/>
        </w:rPr>
        <w:t>proceeding.</w:t>
      </w:r>
      <w:r w:rsidR="00166132" w:rsidRPr="00A03683">
        <w:rPr>
          <w:i/>
          <w:iCs/>
          <w:color w:val="5B9BD5" w:themeColor="accent1"/>
        </w:rPr>
        <w:t xml:space="preserve"> In addition, </w:t>
      </w:r>
      <w:r w:rsidR="00A41A9A">
        <w:rPr>
          <w:i/>
          <w:iCs/>
          <w:color w:val="5B9BD5" w:themeColor="accent1"/>
        </w:rPr>
        <w:t xml:space="preserve">for cases pending in [District ___][______ County] </w:t>
      </w:r>
      <w:r w:rsidR="00166132" w:rsidRPr="00A03683">
        <w:rPr>
          <w:i/>
          <w:iCs/>
          <w:color w:val="5B9BD5" w:themeColor="accent1"/>
        </w:rPr>
        <w:t xml:space="preserve">the judicial official shall provide the defendant with a copy of the written notice in </w:t>
      </w:r>
      <w:r w:rsidR="003561F9">
        <w:rPr>
          <w:i/>
          <w:iCs/>
          <w:color w:val="5B9BD5" w:themeColor="accent1"/>
        </w:rPr>
        <w:t xml:space="preserve">[specify </w:t>
      </w:r>
      <w:r w:rsidR="00166132" w:rsidRPr="00A03683">
        <w:rPr>
          <w:i/>
          <w:iCs/>
          <w:color w:val="5B9BD5" w:themeColor="accent1"/>
        </w:rPr>
        <w:t>Appendix</w:t>
      </w:r>
      <w:r w:rsidR="003561F9">
        <w:rPr>
          <w:i/>
          <w:iCs/>
          <w:color w:val="5B9BD5" w:themeColor="accent1"/>
        </w:rPr>
        <w:t>; the notice used for th</w:t>
      </w:r>
      <w:r w:rsidR="00417880">
        <w:rPr>
          <w:i/>
          <w:iCs/>
          <w:color w:val="5B9BD5" w:themeColor="accent1"/>
        </w:rPr>
        <w:t>is</w:t>
      </w:r>
      <w:r w:rsidR="003561F9">
        <w:rPr>
          <w:i/>
          <w:iCs/>
          <w:color w:val="5B9BD5" w:themeColor="accent1"/>
        </w:rPr>
        <w:t xml:space="preserve"> purpose in Alamance i</w:t>
      </w:r>
      <w:r w:rsidR="00417880">
        <w:rPr>
          <w:i/>
          <w:iCs/>
          <w:color w:val="5B9BD5" w:themeColor="accent1"/>
        </w:rPr>
        <w:t>s</w:t>
      </w:r>
      <w:r w:rsidR="003561F9">
        <w:rPr>
          <w:i/>
          <w:iCs/>
          <w:color w:val="5B9BD5" w:themeColor="accent1"/>
        </w:rPr>
        <w:t xml:space="preserve"> included </w:t>
      </w:r>
      <w:r w:rsidR="003C338F">
        <w:rPr>
          <w:i/>
          <w:iCs/>
          <w:color w:val="5B9BD5" w:themeColor="accent1"/>
        </w:rPr>
        <w:t>in</w:t>
      </w:r>
      <w:r w:rsidR="003561F9">
        <w:rPr>
          <w:i/>
          <w:iCs/>
          <w:color w:val="5B9BD5" w:themeColor="accent1"/>
        </w:rPr>
        <w:t xml:space="preserve"> </w:t>
      </w:r>
      <w:hyperlink r:id="rId36" w:history="1">
        <w:r w:rsidR="003561F9" w:rsidRPr="00472911">
          <w:rPr>
            <w:rStyle w:val="Hyperlink"/>
            <w:i/>
            <w:iCs/>
          </w:rPr>
          <w:t xml:space="preserve">Appendix </w:t>
        </w:r>
        <w:r w:rsidR="00D91D0A" w:rsidRPr="00472911">
          <w:rPr>
            <w:rStyle w:val="Hyperlink"/>
            <w:i/>
            <w:iCs/>
          </w:rPr>
          <w:t>D</w:t>
        </w:r>
      </w:hyperlink>
      <w:r w:rsidR="00166132" w:rsidRPr="00A03683">
        <w:rPr>
          <w:i/>
          <w:iCs/>
          <w:color w:val="5B9BD5" w:themeColor="accent1"/>
        </w:rPr>
        <w:t xml:space="preserve"> to this </w:t>
      </w:r>
      <w:r w:rsidR="003561F9">
        <w:rPr>
          <w:i/>
          <w:iCs/>
          <w:color w:val="5B9BD5" w:themeColor="accent1"/>
        </w:rPr>
        <w:t xml:space="preserve">model </w:t>
      </w:r>
      <w:r w:rsidR="00166132" w:rsidRPr="00A03683">
        <w:rPr>
          <w:i/>
          <w:iCs/>
          <w:color w:val="5B9BD5" w:themeColor="accent1"/>
        </w:rPr>
        <w:t>policy</w:t>
      </w:r>
      <w:r w:rsidR="003561F9">
        <w:rPr>
          <w:i/>
          <w:iCs/>
          <w:color w:val="5B9BD5" w:themeColor="accent1"/>
        </w:rPr>
        <w:t>]</w:t>
      </w:r>
      <w:r w:rsidR="00166132" w:rsidRPr="00A03683">
        <w:rPr>
          <w:i/>
          <w:iCs/>
          <w:color w:val="5B9BD5" w:themeColor="accent1"/>
        </w:rPr>
        <w:t xml:space="preserve">. </w:t>
      </w:r>
      <w:r w:rsidR="00A41A9A">
        <w:rPr>
          <w:i/>
          <w:iCs/>
          <w:color w:val="5B9BD5" w:themeColor="accent1"/>
        </w:rPr>
        <w:t xml:space="preserve">For cases pending in other counties, the official shall provide the defendant with a copy of the written notice in [specify </w:t>
      </w:r>
      <w:r w:rsidR="00A41A9A" w:rsidRPr="00A03683">
        <w:rPr>
          <w:i/>
          <w:iCs/>
          <w:color w:val="5B9BD5" w:themeColor="accent1"/>
        </w:rPr>
        <w:t>Appendix</w:t>
      </w:r>
      <w:r w:rsidR="00A41A9A">
        <w:rPr>
          <w:i/>
          <w:iCs/>
          <w:color w:val="5B9BD5" w:themeColor="accent1"/>
        </w:rPr>
        <w:t xml:space="preserve">; the notice used for this purpose in Alamance is included </w:t>
      </w:r>
      <w:r w:rsidR="003C338F">
        <w:rPr>
          <w:i/>
          <w:iCs/>
          <w:color w:val="5B9BD5" w:themeColor="accent1"/>
        </w:rPr>
        <w:t>in</w:t>
      </w:r>
      <w:r w:rsidR="00A41A9A">
        <w:rPr>
          <w:i/>
          <w:iCs/>
          <w:color w:val="5B9BD5" w:themeColor="accent1"/>
        </w:rPr>
        <w:t xml:space="preserve"> </w:t>
      </w:r>
      <w:hyperlink r:id="rId37" w:history="1">
        <w:r w:rsidR="00A41A9A" w:rsidRPr="00472911">
          <w:rPr>
            <w:rStyle w:val="Hyperlink"/>
            <w:i/>
            <w:iCs/>
          </w:rPr>
          <w:t xml:space="preserve">Appendix </w:t>
        </w:r>
        <w:r w:rsidR="00D91D0A" w:rsidRPr="00472911">
          <w:rPr>
            <w:rStyle w:val="Hyperlink"/>
            <w:i/>
            <w:iCs/>
          </w:rPr>
          <w:t>D</w:t>
        </w:r>
      </w:hyperlink>
      <w:r w:rsidR="00A41A9A" w:rsidRPr="00A03683">
        <w:rPr>
          <w:i/>
          <w:iCs/>
          <w:color w:val="5B9BD5" w:themeColor="accent1"/>
        </w:rPr>
        <w:t xml:space="preserve"> to this </w:t>
      </w:r>
      <w:r w:rsidR="00A41A9A">
        <w:rPr>
          <w:i/>
          <w:iCs/>
          <w:color w:val="5B9BD5" w:themeColor="accent1"/>
        </w:rPr>
        <w:t xml:space="preserve">model </w:t>
      </w:r>
      <w:r w:rsidR="00A41A9A" w:rsidRPr="00A03683">
        <w:rPr>
          <w:i/>
          <w:iCs/>
          <w:color w:val="5B9BD5" w:themeColor="accent1"/>
        </w:rPr>
        <w:t>policy</w:t>
      </w:r>
      <w:r w:rsidR="00A41A9A">
        <w:rPr>
          <w:i/>
          <w:iCs/>
          <w:color w:val="5B9BD5" w:themeColor="accent1"/>
        </w:rPr>
        <w:t xml:space="preserve">]. </w:t>
      </w:r>
    </w:p>
    <w:p w14:paraId="2480975A" w14:textId="7B49E1D0" w:rsidR="007B790C" w:rsidRPr="00A03683" w:rsidRDefault="007B790C" w:rsidP="003E4220">
      <w:pPr>
        <w:pStyle w:val="ListParagraph"/>
        <w:numPr>
          <w:ilvl w:val="4"/>
          <w:numId w:val="18"/>
        </w:numPr>
        <w:ind w:left="1440"/>
        <w:rPr>
          <w:b/>
          <w:bCs/>
          <w:i/>
          <w:iCs/>
          <w:color w:val="5B9BD5" w:themeColor="accent1"/>
        </w:rPr>
      </w:pPr>
      <w:r w:rsidRPr="007B790C">
        <w:rPr>
          <w:b/>
          <w:bCs/>
          <w:i/>
          <w:iCs/>
          <w:color w:val="5B9BD5" w:themeColor="accent1"/>
        </w:rPr>
        <w:t>At First Appearance</w:t>
      </w:r>
      <w:r w:rsidR="00E22976">
        <w:rPr>
          <w:b/>
          <w:bCs/>
          <w:i/>
          <w:iCs/>
          <w:color w:val="5B9BD5" w:themeColor="accent1"/>
        </w:rPr>
        <w:t xml:space="preserve"> or Bail Review Hearing</w:t>
      </w:r>
      <w:r w:rsidR="00257DD8">
        <w:rPr>
          <w:b/>
          <w:bCs/>
          <w:i/>
          <w:iCs/>
          <w:color w:val="5B9BD5" w:themeColor="accent1"/>
        </w:rPr>
        <w:t>.</w:t>
      </w:r>
      <w:r w:rsidR="00A03683">
        <w:rPr>
          <w:b/>
          <w:bCs/>
          <w:i/>
          <w:iCs/>
          <w:color w:val="5B9BD5" w:themeColor="accent1"/>
        </w:rPr>
        <w:t xml:space="preserve"> </w:t>
      </w:r>
      <w:r w:rsidR="00B0602B" w:rsidRPr="00A03683">
        <w:rPr>
          <w:i/>
          <w:iCs/>
          <w:color w:val="5B9BD5" w:themeColor="accent1"/>
        </w:rPr>
        <w:t>Before conducting a first appearance</w:t>
      </w:r>
      <w:r w:rsidR="005E2981">
        <w:rPr>
          <w:i/>
          <w:iCs/>
          <w:color w:val="5B9BD5" w:themeColor="accent1"/>
        </w:rPr>
        <w:t xml:space="preserve"> or bail review hearing</w:t>
      </w:r>
      <w:r w:rsidR="00725EDD" w:rsidRPr="00A03683">
        <w:rPr>
          <w:i/>
          <w:iCs/>
          <w:color w:val="5B9BD5" w:themeColor="accent1"/>
        </w:rPr>
        <w:t>,</w:t>
      </w:r>
      <w:r w:rsidR="00B0602B" w:rsidRPr="00A03683">
        <w:rPr>
          <w:i/>
          <w:iCs/>
          <w:color w:val="5B9BD5" w:themeColor="accent1"/>
        </w:rPr>
        <w:t xml:space="preserve"> the court shall advise </w:t>
      </w:r>
      <w:r w:rsidR="00C97CDD" w:rsidRPr="00A03683">
        <w:rPr>
          <w:i/>
          <w:iCs/>
          <w:color w:val="5B9BD5" w:themeColor="accent1"/>
        </w:rPr>
        <w:t xml:space="preserve">the </w:t>
      </w:r>
      <w:r w:rsidR="00B0602B" w:rsidRPr="00A03683">
        <w:rPr>
          <w:i/>
          <w:iCs/>
          <w:color w:val="5B9BD5" w:themeColor="accent1"/>
        </w:rPr>
        <w:t xml:space="preserve">defendant generally about the nature of the proceeding and the issues to be considered </w:t>
      </w:r>
      <w:r w:rsidR="00725EDD" w:rsidRPr="00A03683">
        <w:rPr>
          <w:i/>
          <w:iCs/>
          <w:color w:val="5B9BD5" w:themeColor="accent1"/>
        </w:rPr>
        <w:t xml:space="preserve">and </w:t>
      </w:r>
      <w:r w:rsidR="00B0602B" w:rsidRPr="00A03683">
        <w:rPr>
          <w:i/>
          <w:iCs/>
          <w:color w:val="5B9BD5" w:themeColor="accent1"/>
        </w:rPr>
        <w:t>decided. This advisement may be given t</w:t>
      </w:r>
      <w:r w:rsidR="00C97CDD" w:rsidRPr="00A03683">
        <w:rPr>
          <w:i/>
          <w:iCs/>
          <w:color w:val="5B9BD5" w:themeColor="accent1"/>
        </w:rPr>
        <w:t>o</w:t>
      </w:r>
      <w:r w:rsidR="00B0602B" w:rsidRPr="00A03683">
        <w:rPr>
          <w:i/>
          <w:iCs/>
          <w:color w:val="5B9BD5" w:themeColor="accent1"/>
        </w:rPr>
        <w:t xml:space="preserve"> defendants collectively or </w:t>
      </w:r>
      <w:r w:rsidR="00C97CDD" w:rsidRPr="00A03683">
        <w:rPr>
          <w:i/>
          <w:iCs/>
          <w:color w:val="5B9BD5" w:themeColor="accent1"/>
        </w:rPr>
        <w:t>i</w:t>
      </w:r>
      <w:r w:rsidR="00B0602B" w:rsidRPr="00A03683">
        <w:rPr>
          <w:i/>
          <w:iCs/>
          <w:color w:val="5B9BD5" w:themeColor="accent1"/>
        </w:rPr>
        <w:t>ndividual</w:t>
      </w:r>
      <w:r w:rsidR="00C97CDD" w:rsidRPr="00A03683">
        <w:rPr>
          <w:i/>
          <w:iCs/>
          <w:color w:val="5B9BD5" w:themeColor="accent1"/>
        </w:rPr>
        <w:t>ly</w:t>
      </w:r>
      <w:r w:rsidR="00B0602B" w:rsidRPr="00A03683">
        <w:rPr>
          <w:i/>
          <w:iCs/>
          <w:color w:val="5B9BD5" w:themeColor="accent1"/>
        </w:rPr>
        <w:t xml:space="preserve">. For the purposes of this advisement, </w:t>
      </w:r>
      <w:r w:rsidR="00F63F2B">
        <w:rPr>
          <w:i/>
          <w:iCs/>
          <w:color w:val="5B9BD5" w:themeColor="accent1"/>
        </w:rPr>
        <w:t xml:space="preserve">consult </w:t>
      </w:r>
      <w:r w:rsidR="003561F9">
        <w:rPr>
          <w:i/>
          <w:iCs/>
          <w:color w:val="5B9BD5" w:themeColor="accent1"/>
        </w:rPr>
        <w:t xml:space="preserve">[specify </w:t>
      </w:r>
      <w:r w:rsidR="003561F9" w:rsidRPr="00A03683">
        <w:rPr>
          <w:i/>
          <w:iCs/>
          <w:color w:val="5B9BD5" w:themeColor="accent1"/>
        </w:rPr>
        <w:t>Appendix</w:t>
      </w:r>
      <w:r w:rsidR="003561F9">
        <w:rPr>
          <w:i/>
          <w:iCs/>
          <w:color w:val="5B9BD5" w:themeColor="accent1"/>
        </w:rPr>
        <w:t>; the notice used for th</w:t>
      </w:r>
      <w:r w:rsidR="00417880">
        <w:rPr>
          <w:i/>
          <w:iCs/>
          <w:color w:val="5B9BD5" w:themeColor="accent1"/>
        </w:rPr>
        <w:t>is</w:t>
      </w:r>
      <w:r w:rsidR="003561F9">
        <w:rPr>
          <w:i/>
          <w:iCs/>
          <w:color w:val="5B9BD5" w:themeColor="accent1"/>
        </w:rPr>
        <w:t xml:space="preserve"> purpose in Alamance i</w:t>
      </w:r>
      <w:r w:rsidR="00417880">
        <w:rPr>
          <w:i/>
          <w:iCs/>
          <w:color w:val="5B9BD5" w:themeColor="accent1"/>
        </w:rPr>
        <w:t>s</w:t>
      </w:r>
      <w:r w:rsidR="003561F9">
        <w:rPr>
          <w:i/>
          <w:iCs/>
          <w:color w:val="5B9BD5" w:themeColor="accent1"/>
        </w:rPr>
        <w:t xml:space="preserve"> included </w:t>
      </w:r>
      <w:r w:rsidR="003C338F">
        <w:rPr>
          <w:i/>
          <w:iCs/>
          <w:color w:val="5B9BD5" w:themeColor="accent1"/>
        </w:rPr>
        <w:t>in</w:t>
      </w:r>
      <w:r w:rsidR="003561F9">
        <w:rPr>
          <w:i/>
          <w:iCs/>
          <w:color w:val="5B9BD5" w:themeColor="accent1"/>
        </w:rPr>
        <w:t xml:space="preserve"> </w:t>
      </w:r>
      <w:hyperlink r:id="rId38" w:history="1">
        <w:r w:rsidR="003561F9" w:rsidRPr="00472911">
          <w:rPr>
            <w:rStyle w:val="Hyperlink"/>
            <w:i/>
            <w:iCs/>
          </w:rPr>
          <w:t xml:space="preserve">Appendix </w:t>
        </w:r>
        <w:r w:rsidR="00D91D0A" w:rsidRPr="00472911">
          <w:rPr>
            <w:rStyle w:val="Hyperlink"/>
            <w:i/>
            <w:iCs/>
          </w:rPr>
          <w:t>E</w:t>
        </w:r>
      </w:hyperlink>
      <w:r w:rsidR="003561F9" w:rsidRPr="00A03683">
        <w:rPr>
          <w:i/>
          <w:iCs/>
          <w:color w:val="5B9BD5" w:themeColor="accent1"/>
        </w:rPr>
        <w:t xml:space="preserve"> to this </w:t>
      </w:r>
      <w:r w:rsidR="003561F9">
        <w:rPr>
          <w:i/>
          <w:iCs/>
          <w:color w:val="5B9BD5" w:themeColor="accent1"/>
        </w:rPr>
        <w:t xml:space="preserve">model </w:t>
      </w:r>
      <w:r w:rsidR="003561F9" w:rsidRPr="00A03683">
        <w:rPr>
          <w:i/>
          <w:iCs/>
          <w:color w:val="5B9BD5" w:themeColor="accent1"/>
        </w:rPr>
        <w:t>policy</w:t>
      </w:r>
      <w:r w:rsidR="003561F9">
        <w:rPr>
          <w:i/>
          <w:iCs/>
          <w:color w:val="5B9BD5" w:themeColor="accent1"/>
        </w:rPr>
        <w:t>]</w:t>
      </w:r>
    </w:p>
    <w:p w14:paraId="79C7A9AB" w14:textId="017A05D3" w:rsidR="00B733B6" w:rsidRPr="00A16722" w:rsidRDefault="00B733B6" w:rsidP="003E4220">
      <w:pPr>
        <w:pStyle w:val="Heading2"/>
        <w:numPr>
          <w:ilvl w:val="0"/>
          <w:numId w:val="18"/>
        </w:numPr>
        <w:rPr>
          <w:i/>
          <w:iCs/>
          <w:color w:val="5B9BD5" w:themeColor="accent1"/>
        </w:rPr>
      </w:pPr>
      <w:bookmarkStart w:id="91" w:name="_Toc104373427"/>
      <w:r w:rsidRPr="00A16722">
        <w:rPr>
          <w:i/>
          <w:iCs/>
          <w:color w:val="5B9BD5" w:themeColor="accent1"/>
        </w:rPr>
        <w:t>Detention Bond Hearings</w:t>
      </w:r>
      <w:r w:rsidR="00257DD8">
        <w:rPr>
          <w:i/>
          <w:iCs/>
          <w:color w:val="5B9BD5" w:themeColor="accent1"/>
        </w:rPr>
        <w:t>.</w:t>
      </w:r>
      <w:bookmarkEnd w:id="91"/>
    </w:p>
    <w:p w14:paraId="6C7C2941" w14:textId="16469F4C" w:rsidR="00C94C05" w:rsidRDefault="00B45357" w:rsidP="00C94C05">
      <w:pPr>
        <w:ind w:left="720"/>
      </w:pPr>
      <w:r w:rsidRPr="004855DE">
        <w:rPr>
          <w:b/>
          <w:bCs/>
          <w:highlight w:val="lightGray"/>
        </w:rPr>
        <w:t xml:space="preserve">Note: </w:t>
      </w:r>
      <w:r w:rsidR="00A127AB" w:rsidRPr="004855DE">
        <w:rPr>
          <w:highlight w:val="lightGray"/>
        </w:rPr>
        <w:t>As discussed above, state</w:t>
      </w:r>
      <w:r w:rsidR="00346A74" w:rsidRPr="004855DE">
        <w:rPr>
          <w:highlight w:val="lightGray"/>
        </w:rPr>
        <w:t xml:space="preserve"> law</w:t>
      </w:r>
      <w:r w:rsidR="00A127AB" w:rsidRPr="004855DE">
        <w:rPr>
          <w:highlight w:val="lightGray"/>
        </w:rPr>
        <w:t xml:space="preserve"> </w:t>
      </w:r>
      <w:r w:rsidR="00694F80" w:rsidRPr="004855DE">
        <w:rPr>
          <w:highlight w:val="lightGray"/>
        </w:rPr>
        <w:t xml:space="preserve">expressly </w:t>
      </w:r>
      <w:r w:rsidR="00A127AB" w:rsidRPr="004855DE">
        <w:rPr>
          <w:highlight w:val="lightGray"/>
        </w:rPr>
        <w:t xml:space="preserve">allows for pretrial detention </w:t>
      </w:r>
      <w:r w:rsidR="00E5126C">
        <w:rPr>
          <w:highlight w:val="lightGray"/>
        </w:rPr>
        <w:t xml:space="preserve">without conditions of release </w:t>
      </w:r>
      <w:r w:rsidR="00A127AB" w:rsidRPr="004855DE">
        <w:rPr>
          <w:highlight w:val="lightGray"/>
        </w:rPr>
        <w:t xml:space="preserve">for </w:t>
      </w:r>
      <w:r w:rsidR="00694F80" w:rsidRPr="004855DE">
        <w:rPr>
          <w:highlight w:val="lightGray"/>
        </w:rPr>
        <w:t xml:space="preserve">only </w:t>
      </w:r>
      <w:r w:rsidR="00A127AB" w:rsidRPr="004855DE">
        <w:rPr>
          <w:highlight w:val="lightGray"/>
        </w:rPr>
        <w:t xml:space="preserve">a limited set of defendants. Although it </w:t>
      </w:r>
      <w:r w:rsidR="00346A74" w:rsidRPr="004855DE">
        <w:rPr>
          <w:highlight w:val="lightGray"/>
        </w:rPr>
        <w:t xml:space="preserve">is </w:t>
      </w:r>
      <w:r w:rsidR="00A127AB" w:rsidRPr="004855DE">
        <w:rPr>
          <w:highlight w:val="lightGray"/>
        </w:rPr>
        <w:t xml:space="preserve">unclear whether North Carolina law allows for the use of money bonds to preventatively detain pretrial other classes of defendants, if a money bond—or any order—detains a defendant pretrial, the defendant is entitled to appropriate procedural due process. </w:t>
      </w:r>
      <w:r w:rsidR="00C97CDD" w:rsidRPr="004855DE">
        <w:rPr>
          <w:highlight w:val="lightGray"/>
        </w:rPr>
        <w:t>And a</w:t>
      </w:r>
      <w:r w:rsidRPr="004855DE">
        <w:rPr>
          <w:highlight w:val="lightGray"/>
        </w:rPr>
        <w:t xml:space="preserve">lthough the United States Supreme Court has not yet clarified the minimum constitutional </w:t>
      </w:r>
      <w:r w:rsidR="00A127AB" w:rsidRPr="004855DE">
        <w:rPr>
          <w:highlight w:val="lightGray"/>
        </w:rPr>
        <w:t xml:space="preserve">protections </w:t>
      </w:r>
      <w:r w:rsidRPr="004855DE">
        <w:rPr>
          <w:highlight w:val="lightGray"/>
        </w:rPr>
        <w:t xml:space="preserve">that must be afforded, </w:t>
      </w:r>
      <w:r w:rsidR="00C97CDD" w:rsidRPr="004855DE">
        <w:rPr>
          <w:highlight w:val="lightGray"/>
        </w:rPr>
        <w:t xml:space="preserve">that Court </w:t>
      </w:r>
      <w:r w:rsidRPr="004855DE">
        <w:rPr>
          <w:highlight w:val="lightGray"/>
        </w:rPr>
        <w:t>has upheld as constitutional the federal bail act, which affords defendants</w:t>
      </w:r>
      <w:r w:rsidR="00725EDD" w:rsidRPr="004855DE">
        <w:rPr>
          <w:highlight w:val="lightGray"/>
        </w:rPr>
        <w:t xml:space="preserve"> a detention bond hearing including</w:t>
      </w:r>
      <w:r w:rsidRPr="004855DE">
        <w:rPr>
          <w:highlight w:val="lightGray"/>
        </w:rPr>
        <w:t>, among other things, the right to testify, present evidence and cross-examine witnesses, and counsel. That law also requires</w:t>
      </w:r>
      <w:r w:rsidR="00C94C05" w:rsidRPr="004855DE">
        <w:rPr>
          <w:highlight w:val="lightGray"/>
        </w:rPr>
        <w:t xml:space="preserve"> that detention orders be supported by written findings of fact and a statement of reasons. For a detailed discussion of this issue see </w:t>
      </w:r>
      <w:r w:rsidR="00C94C05" w:rsidRPr="003311BE">
        <w:rPr>
          <w:smallCaps/>
          <w:highlight w:val="lightGray"/>
        </w:rPr>
        <w:t xml:space="preserve">Jessica Smith, </w:t>
      </w:r>
      <w:hyperlink r:id="rId39" w:history="1">
        <w:r w:rsidR="00C94C05" w:rsidRPr="003311BE">
          <w:rPr>
            <w:rStyle w:val="Hyperlink"/>
            <w:smallCaps/>
            <w:color w:val="auto"/>
            <w:highlight w:val="lightGray"/>
          </w:rPr>
          <w:t>Preventative Pretrial Detention in North Carolina</w:t>
        </w:r>
      </w:hyperlink>
      <w:r w:rsidR="00C94C05" w:rsidRPr="004855DE">
        <w:rPr>
          <w:highlight w:val="lightGray"/>
        </w:rPr>
        <w:t xml:space="preserve"> (2019). </w:t>
      </w:r>
      <w:r w:rsidRPr="004855DE">
        <w:rPr>
          <w:highlight w:val="lightGray"/>
        </w:rPr>
        <w:t xml:space="preserve">Depending on the scheduling of the first </w:t>
      </w:r>
      <w:r w:rsidR="00C94C05" w:rsidRPr="004855DE">
        <w:rPr>
          <w:highlight w:val="lightGray"/>
        </w:rPr>
        <w:t xml:space="preserve">appearance, it may be possible to incorporate detention bond </w:t>
      </w:r>
      <w:r w:rsidR="00C97CDD" w:rsidRPr="004855DE">
        <w:rPr>
          <w:highlight w:val="lightGray"/>
        </w:rPr>
        <w:t xml:space="preserve">procedures </w:t>
      </w:r>
      <w:r w:rsidR="00C94C05" w:rsidRPr="004855DE">
        <w:rPr>
          <w:highlight w:val="lightGray"/>
        </w:rPr>
        <w:t xml:space="preserve">into that proceeding. However, if the first appearance occurs quickly after arrest, defense counsel may not have adequate time to prepare for a </w:t>
      </w:r>
      <w:r w:rsidR="00155653">
        <w:rPr>
          <w:highlight w:val="lightGray"/>
        </w:rPr>
        <w:t>full</w:t>
      </w:r>
      <w:r w:rsidR="00C94C05" w:rsidRPr="004855DE">
        <w:rPr>
          <w:highlight w:val="lightGray"/>
        </w:rPr>
        <w:t xml:space="preserve"> detention bond hearing and it may be necessary for that hearing to be scheduled promptly but </w:t>
      </w:r>
      <w:proofErr w:type="gramStart"/>
      <w:r w:rsidR="00C94C05" w:rsidRPr="004855DE">
        <w:rPr>
          <w:highlight w:val="lightGray"/>
        </w:rPr>
        <w:t>at a later date</w:t>
      </w:r>
      <w:proofErr w:type="gramEnd"/>
      <w:r w:rsidR="00C94C05" w:rsidRPr="004855DE">
        <w:rPr>
          <w:highlight w:val="lightGray"/>
        </w:rPr>
        <w:t xml:space="preserve">. </w:t>
      </w:r>
      <w:r w:rsidR="00725EDD" w:rsidRPr="004855DE">
        <w:rPr>
          <w:highlight w:val="lightGray"/>
        </w:rPr>
        <w:t xml:space="preserve">That issue, however, should be addressed here. </w:t>
      </w:r>
      <w:r w:rsidR="00C94C05" w:rsidRPr="004855DE">
        <w:rPr>
          <w:highlight w:val="lightGray"/>
        </w:rPr>
        <w:t xml:space="preserve">Also, you may wish to include in your policy intervals at which a defendant who remains in custody for some extended </w:t>
      </w:r>
      <w:proofErr w:type="gramStart"/>
      <w:r w:rsidR="00C94C05" w:rsidRPr="004855DE">
        <w:rPr>
          <w:highlight w:val="lightGray"/>
        </w:rPr>
        <w:t>period of time</w:t>
      </w:r>
      <w:proofErr w:type="gramEnd"/>
      <w:r w:rsidR="00C94C05" w:rsidRPr="004855DE">
        <w:rPr>
          <w:highlight w:val="lightGray"/>
        </w:rPr>
        <w:t xml:space="preserve"> can request a subsequent detention bond hearing. </w:t>
      </w:r>
      <w:r w:rsidR="00A03683" w:rsidRPr="004855DE">
        <w:rPr>
          <w:highlight w:val="lightGray"/>
        </w:rPr>
        <w:t xml:space="preserve">Among other benefits, addressing </w:t>
      </w:r>
      <w:r w:rsidR="00C94C05" w:rsidRPr="004855DE">
        <w:rPr>
          <w:highlight w:val="lightGray"/>
        </w:rPr>
        <w:t xml:space="preserve">this issue proactively avoids emergency situations created when a defendant held in custody on a bond that </w:t>
      </w:r>
      <w:r w:rsidR="003561F9" w:rsidRPr="004855DE">
        <w:rPr>
          <w:highlight w:val="lightGray"/>
        </w:rPr>
        <w:t>the defendant</w:t>
      </w:r>
      <w:r w:rsidR="00C94C05" w:rsidRPr="004855DE">
        <w:rPr>
          <w:highlight w:val="lightGray"/>
        </w:rPr>
        <w:t xml:space="preserve"> cannot afford seeks relief through habeas corpus</w:t>
      </w:r>
      <w:r w:rsidR="00C97CDD" w:rsidRPr="004855DE">
        <w:rPr>
          <w:highlight w:val="lightGray"/>
        </w:rPr>
        <w:t>.</w:t>
      </w:r>
      <w:r w:rsidR="00C534D8">
        <w:t xml:space="preserve"> </w:t>
      </w:r>
    </w:p>
    <w:p w14:paraId="0C9E96DC" w14:textId="77777777" w:rsidR="008A1C42" w:rsidRDefault="008A1C42">
      <w:pPr>
        <w:rPr>
          <w:b/>
          <w:bCs/>
          <w:i/>
          <w:iCs/>
          <w:color w:val="5B9BD5" w:themeColor="accent1"/>
        </w:rPr>
      </w:pPr>
      <w:r>
        <w:rPr>
          <w:b/>
          <w:bCs/>
          <w:i/>
          <w:iCs/>
          <w:color w:val="5B9BD5" w:themeColor="accent1"/>
        </w:rPr>
        <w:br w:type="page"/>
      </w:r>
    </w:p>
    <w:p w14:paraId="2939F02C" w14:textId="1B7257CA" w:rsidR="00C15B25" w:rsidRPr="00C15B25" w:rsidRDefault="00C15B25" w:rsidP="003E4220">
      <w:pPr>
        <w:pStyle w:val="ListParagraph"/>
        <w:numPr>
          <w:ilvl w:val="1"/>
          <w:numId w:val="18"/>
        </w:numPr>
        <w:spacing w:after="0"/>
        <w:ind w:left="1440" w:hanging="360"/>
        <w:rPr>
          <w:b/>
          <w:bCs/>
          <w:i/>
          <w:iCs/>
          <w:color w:val="5B9BD5" w:themeColor="accent1"/>
        </w:rPr>
      </w:pPr>
      <w:r w:rsidRPr="00C15B25">
        <w:rPr>
          <w:b/>
          <w:bCs/>
          <w:i/>
          <w:iCs/>
          <w:color w:val="5B9BD5" w:themeColor="accent1"/>
        </w:rPr>
        <w:lastRenderedPageBreak/>
        <w:t>Timing.</w:t>
      </w:r>
    </w:p>
    <w:p w14:paraId="34F1B385" w14:textId="10600E19" w:rsidR="00C15B25" w:rsidRDefault="00C15B25" w:rsidP="00C15B25">
      <w:pPr>
        <w:spacing w:after="0"/>
        <w:ind w:left="1440"/>
        <w:rPr>
          <w:i/>
          <w:iCs/>
          <w:color w:val="5B9BD5" w:themeColor="accent1"/>
        </w:rPr>
      </w:pPr>
      <w:r>
        <w:rPr>
          <w:i/>
          <w:iCs/>
          <w:color w:val="5B9BD5" w:themeColor="accent1"/>
        </w:rPr>
        <w:t xml:space="preserve">Any individual who remains detained pretrial without a bond </w:t>
      </w:r>
      <w:r w:rsidR="00AB3F7E">
        <w:rPr>
          <w:i/>
          <w:iCs/>
          <w:color w:val="5B9BD5" w:themeColor="accent1"/>
        </w:rPr>
        <w:t xml:space="preserve">or </w:t>
      </w:r>
      <w:r>
        <w:rPr>
          <w:i/>
          <w:iCs/>
          <w:color w:val="5B9BD5" w:themeColor="accent1"/>
        </w:rPr>
        <w:t xml:space="preserve">on </w:t>
      </w:r>
      <w:r w:rsidR="00AB3F7E">
        <w:rPr>
          <w:i/>
          <w:iCs/>
          <w:color w:val="5B9BD5" w:themeColor="accent1"/>
        </w:rPr>
        <w:t xml:space="preserve">a </w:t>
      </w:r>
      <w:r>
        <w:rPr>
          <w:i/>
          <w:iCs/>
          <w:color w:val="5B9BD5" w:themeColor="accent1"/>
        </w:rPr>
        <w:t>secured bond shall</w:t>
      </w:r>
      <w:r w:rsidR="00234ED7">
        <w:rPr>
          <w:i/>
          <w:iCs/>
          <w:color w:val="5B9BD5" w:themeColor="accent1"/>
        </w:rPr>
        <w:t>, in addition to a first appearance,</w:t>
      </w:r>
      <w:r>
        <w:rPr>
          <w:i/>
          <w:iCs/>
          <w:color w:val="5B9BD5" w:themeColor="accent1"/>
        </w:rPr>
        <w:t xml:space="preserve"> have a detention hearing within [</w:t>
      </w:r>
      <w:r w:rsidR="00D501C9">
        <w:rPr>
          <w:i/>
          <w:iCs/>
          <w:color w:val="5B9BD5" w:themeColor="accent1"/>
        </w:rPr>
        <w:t>5</w:t>
      </w:r>
      <w:r>
        <w:rPr>
          <w:i/>
          <w:iCs/>
          <w:color w:val="5B9BD5" w:themeColor="accent1"/>
        </w:rPr>
        <w:t xml:space="preserve"> </w:t>
      </w:r>
      <w:proofErr w:type="gramStart"/>
      <w:r>
        <w:rPr>
          <w:i/>
          <w:iCs/>
          <w:color w:val="5B9BD5" w:themeColor="accent1"/>
        </w:rPr>
        <w:t>days][</w:t>
      </w:r>
      <w:proofErr w:type="gramEnd"/>
      <w:r>
        <w:rPr>
          <w:i/>
          <w:iCs/>
          <w:color w:val="5B9BD5" w:themeColor="accent1"/>
        </w:rPr>
        <w:t xml:space="preserve">other period] after arrest. On motion of the defendant or defense counsel, the hearing may be continued for up to [3 </w:t>
      </w:r>
      <w:proofErr w:type="gramStart"/>
      <w:r>
        <w:rPr>
          <w:i/>
          <w:iCs/>
          <w:color w:val="5B9BD5" w:themeColor="accent1"/>
        </w:rPr>
        <w:t>days][</w:t>
      </w:r>
      <w:proofErr w:type="gramEnd"/>
      <w:r>
        <w:rPr>
          <w:i/>
          <w:iCs/>
          <w:color w:val="5B9BD5" w:themeColor="accent1"/>
        </w:rPr>
        <w:t>other period]</w:t>
      </w:r>
      <w:r w:rsidR="0048286D">
        <w:rPr>
          <w:i/>
          <w:iCs/>
          <w:color w:val="5B9BD5" w:themeColor="accent1"/>
        </w:rPr>
        <w:t xml:space="preserve">. Such hearings shall comply with all </w:t>
      </w:r>
      <w:r w:rsidR="00A65718">
        <w:rPr>
          <w:i/>
          <w:iCs/>
          <w:color w:val="5B9BD5" w:themeColor="accent1"/>
        </w:rPr>
        <w:t>applicable statutory rules, including but not limited to those of G.S. Chapter 15A, Article 46, the North Carolina Crime Victim’s Rights Act</w:t>
      </w:r>
      <w:r>
        <w:rPr>
          <w:i/>
          <w:iCs/>
          <w:color w:val="5B9BD5" w:themeColor="accent1"/>
        </w:rPr>
        <w:t>.</w:t>
      </w:r>
    </w:p>
    <w:p w14:paraId="15291B9F" w14:textId="5BF8750C" w:rsidR="00C15B25" w:rsidRDefault="00C15B25" w:rsidP="003E4220">
      <w:pPr>
        <w:pStyle w:val="ListParagraph"/>
        <w:numPr>
          <w:ilvl w:val="1"/>
          <w:numId w:val="18"/>
        </w:numPr>
        <w:spacing w:after="0"/>
        <w:ind w:left="1440" w:hanging="360"/>
        <w:rPr>
          <w:b/>
          <w:bCs/>
          <w:i/>
          <w:iCs/>
          <w:color w:val="5B9BD5" w:themeColor="accent1"/>
        </w:rPr>
      </w:pPr>
      <w:r>
        <w:rPr>
          <w:b/>
          <w:bCs/>
          <w:i/>
          <w:iCs/>
          <w:color w:val="5B9BD5" w:themeColor="accent1"/>
        </w:rPr>
        <w:t>Defendant’s Rights.</w:t>
      </w:r>
    </w:p>
    <w:p w14:paraId="4AFE2F99" w14:textId="24F785BA" w:rsidR="00C15B25" w:rsidRDefault="00C15B25" w:rsidP="00C15B25">
      <w:pPr>
        <w:pStyle w:val="ListParagraph"/>
        <w:spacing w:after="0"/>
        <w:ind w:left="1440"/>
        <w:rPr>
          <w:i/>
          <w:iCs/>
          <w:color w:val="5B9BD5" w:themeColor="accent1"/>
        </w:rPr>
      </w:pPr>
      <w:r>
        <w:rPr>
          <w:i/>
          <w:iCs/>
          <w:color w:val="5B9BD5" w:themeColor="accent1"/>
        </w:rPr>
        <w:t>At the hearing</w:t>
      </w:r>
      <w:r w:rsidR="00D501C9">
        <w:rPr>
          <w:i/>
          <w:iCs/>
          <w:color w:val="5B9BD5" w:themeColor="accent1"/>
        </w:rPr>
        <w:t>,</w:t>
      </w:r>
      <w:r>
        <w:rPr>
          <w:i/>
          <w:iCs/>
          <w:color w:val="5B9BD5" w:themeColor="accent1"/>
        </w:rPr>
        <w:t xml:space="preserve"> the defendant has a right to counsel. If the defendant is indigent, counsel shall be provided at the state’s expense unless the defendant, after the opportunity to consult with counsel, waives either the right to state provided counsel </w:t>
      </w:r>
      <w:r w:rsidR="00D85750">
        <w:rPr>
          <w:i/>
          <w:iCs/>
          <w:color w:val="5B9BD5" w:themeColor="accent1"/>
        </w:rPr>
        <w:t xml:space="preserve">(and thus appears with retained counsel) </w:t>
      </w:r>
      <w:r>
        <w:rPr>
          <w:i/>
          <w:iCs/>
          <w:color w:val="5B9BD5" w:themeColor="accent1"/>
        </w:rPr>
        <w:t>or the right to counsel</w:t>
      </w:r>
      <w:r w:rsidR="00D85750">
        <w:rPr>
          <w:i/>
          <w:iCs/>
          <w:color w:val="5B9BD5" w:themeColor="accent1"/>
        </w:rPr>
        <w:t xml:space="preserve"> (and thus appears pro se)</w:t>
      </w:r>
      <w:r>
        <w:rPr>
          <w:i/>
          <w:iCs/>
          <w:color w:val="5B9BD5" w:themeColor="accent1"/>
        </w:rPr>
        <w:t xml:space="preserve">. </w:t>
      </w:r>
      <w:r w:rsidR="00402ED7">
        <w:rPr>
          <w:i/>
          <w:iCs/>
          <w:color w:val="5B9BD5" w:themeColor="accent1"/>
        </w:rPr>
        <w:t>T</w:t>
      </w:r>
      <w:r>
        <w:rPr>
          <w:i/>
          <w:iCs/>
          <w:color w:val="5B9BD5" w:themeColor="accent1"/>
        </w:rPr>
        <w:t>he defendant has the right to review, before the hearing, evidence to be introduced by the state</w:t>
      </w:r>
      <w:r w:rsidR="00402ED7">
        <w:rPr>
          <w:i/>
          <w:iCs/>
          <w:color w:val="5B9BD5" w:themeColor="accent1"/>
        </w:rPr>
        <w:t>. At the hearing</w:t>
      </w:r>
      <w:r w:rsidR="00D85750">
        <w:rPr>
          <w:i/>
          <w:iCs/>
          <w:color w:val="5B9BD5" w:themeColor="accent1"/>
        </w:rPr>
        <w:t>,</w:t>
      </w:r>
      <w:r w:rsidR="00402ED7">
        <w:rPr>
          <w:i/>
          <w:iCs/>
          <w:color w:val="5B9BD5" w:themeColor="accent1"/>
        </w:rPr>
        <w:t xml:space="preserve"> the defendant has the right </w:t>
      </w:r>
      <w:r>
        <w:rPr>
          <w:i/>
          <w:iCs/>
          <w:color w:val="5B9BD5" w:themeColor="accent1"/>
        </w:rPr>
        <w:t>to present evidence and witnesses; to testify; and to cross-examine witnesses.</w:t>
      </w:r>
    </w:p>
    <w:p w14:paraId="3BE1B282" w14:textId="1E5FF141" w:rsidR="00C15B25" w:rsidRDefault="00C15B25" w:rsidP="003E4220">
      <w:pPr>
        <w:pStyle w:val="ListParagraph"/>
        <w:numPr>
          <w:ilvl w:val="1"/>
          <w:numId w:val="18"/>
        </w:numPr>
        <w:spacing w:after="0"/>
        <w:ind w:left="1440" w:hanging="360"/>
        <w:rPr>
          <w:b/>
          <w:bCs/>
          <w:i/>
          <w:iCs/>
          <w:color w:val="5B9BD5" w:themeColor="accent1"/>
        </w:rPr>
      </w:pPr>
      <w:r>
        <w:rPr>
          <w:b/>
          <w:bCs/>
          <w:i/>
          <w:iCs/>
          <w:color w:val="5B9BD5" w:themeColor="accent1"/>
        </w:rPr>
        <w:t>Court’s Determination</w:t>
      </w:r>
      <w:r w:rsidR="00402ED7">
        <w:rPr>
          <w:b/>
          <w:bCs/>
          <w:i/>
          <w:iCs/>
          <w:color w:val="5B9BD5" w:themeColor="accent1"/>
        </w:rPr>
        <w:t xml:space="preserve"> &amp; Order</w:t>
      </w:r>
      <w:r>
        <w:rPr>
          <w:b/>
          <w:bCs/>
          <w:i/>
          <w:iCs/>
          <w:color w:val="5B9BD5" w:themeColor="accent1"/>
        </w:rPr>
        <w:t>.</w:t>
      </w:r>
    </w:p>
    <w:p w14:paraId="695617EE" w14:textId="2A2FD00A" w:rsidR="009000FE" w:rsidRDefault="009000FE" w:rsidP="00C15B25">
      <w:pPr>
        <w:pStyle w:val="ListParagraph"/>
        <w:spacing w:after="0"/>
        <w:ind w:left="1440"/>
        <w:rPr>
          <w:i/>
          <w:iCs/>
          <w:color w:val="5B9BD5" w:themeColor="accent1"/>
        </w:rPr>
      </w:pPr>
      <w:bookmarkStart w:id="92" w:name="_Hlk68004537"/>
      <w:r>
        <w:rPr>
          <w:i/>
          <w:iCs/>
          <w:color w:val="5B9BD5" w:themeColor="accent1"/>
        </w:rPr>
        <w:t xml:space="preserve">The court may order that the defendant’s detention be continued or the continuation of a secured bond that results in detention only if it finds </w:t>
      </w:r>
      <w:r w:rsidR="00D501C9">
        <w:rPr>
          <w:i/>
          <w:iCs/>
          <w:color w:val="5B9BD5" w:themeColor="accent1"/>
        </w:rPr>
        <w:t xml:space="preserve">probable cause to believe that the defendant committed the charged offense(s) and finds, </w:t>
      </w:r>
      <w:r>
        <w:rPr>
          <w:i/>
          <w:iCs/>
          <w:color w:val="5B9BD5" w:themeColor="accent1"/>
        </w:rPr>
        <w:t>by clear and convincing evidence, that:</w:t>
      </w:r>
    </w:p>
    <w:p w14:paraId="56AD668A" w14:textId="77777777" w:rsidR="00D501C9" w:rsidRDefault="00D501C9" w:rsidP="00C15B25">
      <w:pPr>
        <w:pStyle w:val="ListParagraph"/>
        <w:spacing w:after="0"/>
        <w:ind w:left="1440"/>
        <w:rPr>
          <w:i/>
          <w:iCs/>
          <w:color w:val="5B9BD5" w:themeColor="accent1"/>
        </w:rPr>
      </w:pPr>
    </w:p>
    <w:bookmarkEnd w:id="92"/>
    <w:p w14:paraId="568C79F8" w14:textId="552C403D" w:rsidR="009000FE" w:rsidRDefault="009000FE" w:rsidP="003E4220">
      <w:pPr>
        <w:pStyle w:val="ListParagraph"/>
        <w:numPr>
          <w:ilvl w:val="5"/>
          <w:numId w:val="20"/>
        </w:numPr>
        <w:spacing w:after="0"/>
        <w:ind w:left="1800"/>
        <w:rPr>
          <w:i/>
          <w:iCs/>
          <w:color w:val="5B9BD5" w:themeColor="accent1"/>
        </w:rPr>
      </w:pPr>
      <w:r>
        <w:rPr>
          <w:i/>
          <w:iCs/>
          <w:color w:val="5B9BD5" w:themeColor="accent1"/>
        </w:rPr>
        <w:t>The detention or secured bond is required by a specifically applicable statute</w:t>
      </w:r>
      <w:r w:rsidR="003F69A7">
        <w:rPr>
          <w:i/>
          <w:iCs/>
          <w:color w:val="5B9BD5" w:themeColor="accent1"/>
        </w:rPr>
        <w:t xml:space="preserve"> or order of a superior tribunal in the case in question</w:t>
      </w:r>
      <w:r>
        <w:rPr>
          <w:i/>
          <w:iCs/>
          <w:color w:val="5B9BD5" w:themeColor="accent1"/>
        </w:rPr>
        <w:t>; or</w:t>
      </w:r>
    </w:p>
    <w:p w14:paraId="62F052D5" w14:textId="085296DC" w:rsidR="009A5A10" w:rsidRDefault="009000FE" w:rsidP="003E4220">
      <w:pPr>
        <w:pStyle w:val="ListParagraph"/>
        <w:numPr>
          <w:ilvl w:val="5"/>
          <w:numId w:val="20"/>
        </w:numPr>
        <w:spacing w:after="0"/>
        <w:ind w:left="1800"/>
        <w:rPr>
          <w:i/>
          <w:iCs/>
          <w:color w:val="5B9BD5" w:themeColor="accent1"/>
        </w:rPr>
      </w:pPr>
      <w:r>
        <w:rPr>
          <w:i/>
          <w:iCs/>
          <w:color w:val="5B9BD5" w:themeColor="accent1"/>
        </w:rPr>
        <w:t xml:space="preserve">[The defendant is charged with a covered offense </w:t>
      </w:r>
      <w:r w:rsidR="009A5A10">
        <w:rPr>
          <w:i/>
          <w:iCs/>
          <w:color w:val="5B9BD5" w:themeColor="accent1"/>
        </w:rPr>
        <w:t xml:space="preserve">and that] </w:t>
      </w:r>
      <w:r w:rsidR="00A92F21">
        <w:rPr>
          <w:i/>
          <w:iCs/>
          <w:color w:val="5B9BD5" w:themeColor="accent1"/>
        </w:rPr>
        <w:t xml:space="preserve">no other conditions or combination of conditions will </w:t>
      </w:r>
      <w:r w:rsidR="009A5A10" w:rsidRPr="009A5A10">
        <w:rPr>
          <w:i/>
          <w:iCs/>
          <w:color w:val="5B9BD5" w:themeColor="accent1"/>
        </w:rPr>
        <w:t xml:space="preserve">reasonably assure the appearance of the defendant as required; </w:t>
      </w:r>
      <w:r w:rsidR="00A92F21">
        <w:rPr>
          <w:i/>
          <w:iCs/>
          <w:color w:val="5B9BD5" w:themeColor="accent1"/>
        </w:rPr>
        <w:t>prevent</w:t>
      </w:r>
      <w:r w:rsidR="009A5A10" w:rsidRPr="009A5A10">
        <w:rPr>
          <w:i/>
          <w:iCs/>
          <w:color w:val="5B9BD5" w:themeColor="accent1"/>
        </w:rPr>
        <w:t xml:space="preserve"> danger of injury to any person; or </w:t>
      </w:r>
      <w:r w:rsidR="00A92F21">
        <w:rPr>
          <w:i/>
          <w:iCs/>
          <w:color w:val="5B9BD5" w:themeColor="accent1"/>
        </w:rPr>
        <w:t xml:space="preserve">prevent the </w:t>
      </w:r>
      <w:r w:rsidR="009A5A10" w:rsidRPr="009A5A10">
        <w:rPr>
          <w:i/>
          <w:iCs/>
          <w:color w:val="5B9BD5" w:themeColor="accent1"/>
        </w:rPr>
        <w:t>destruction of evidence, subornation of perjury, or intimidation of potential witnesses.</w:t>
      </w:r>
    </w:p>
    <w:p w14:paraId="019CE302" w14:textId="77777777" w:rsidR="00D501C9" w:rsidRDefault="00D501C9" w:rsidP="009A5A10">
      <w:pPr>
        <w:spacing w:after="0"/>
        <w:ind w:left="1440"/>
        <w:rPr>
          <w:i/>
          <w:iCs/>
          <w:color w:val="5B9BD5" w:themeColor="accent1"/>
        </w:rPr>
      </w:pPr>
    </w:p>
    <w:p w14:paraId="51ABEBC5" w14:textId="47852019" w:rsidR="009A5A10" w:rsidRDefault="009A5A10" w:rsidP="009A5A10">
      <w:pPr>
        <w:spacing w:after="0"/>
        <w:ind w:left="1440"/>
        <w:rPr>
          <w:i/>
          <w:iCs/>
          <w:color w:val="5B9BD5" w:themeColor="accent1"/>
        </w:rPr>
      </w:pPr>
      <w:r>
        <w:rPr>
          <w:i/>
          <w:iCs/>
          <w:color w:val="5B9BD5" w:themeColor="accent1"/>
        </w:rPr>
        <w:t xml:space="preserve">In making the determination under (2) above, the court shall consider whether additional restrictions and </w:t>
      </w:r>
      <w:r w:rsidR="00506503">
        <w:rPr>
          <w:i/>
          <w:iCs/>
          <w:color w:val="5B9BD5" w:themeColor="accent1"/>
        </w:rPr>
        <w:t>conditions of release</w:t>
      </w:r>
      <w:r>
        <w:rPr>
          <w:i/>
          <w:iCs/>
          <w:color w:val="5B9BD5" w:themeColor="accent1"/>
        </w:rPr>
        <w:t xml:space="preserve">, see </w:t>
      </w:r>
      <w:r w:rsidR="0013685C">
        <w:rPr>
          <w:i/>
          <w:iCs/>
          <w:color w:val="5B9BD5" w:themeColor="accent1"/>
        </w:rPr>
        <w:t>s</w:t>
      </w:r>
      <w:r>
        <w:rPr>
          <w:i/>
          <w:iCs/>
          <w:color w:val="5B9BD5" w:themeColor="accent1"/>
        </w:rPr>
        <w:t>ection III.K above, and supportive services (e.g., court date reminders) can sufficiently mitigate the risk of non-appearance</w:t>
      </w:r>
      <w:r w:rsidR="009F650D">
        <w:rPr>
          <w:i/>
          <w:iCs/>
          <w:color w:val="5B9BD5" w:themeColor="accent1"/>
        </w:rPr>
        <w:t>;</w:t>
      </w:r>
      <w:r>
        <w:rPr>
          <w:i/>
          <w:iCs/>
          <w:color w:val="5B9BD5" w:themeColor="accent1"/>
        </w:rPr>
        <w:t xml:space="preserve"> </w:t>
      </w:r>
      <w:r w:rsidR="009F650D">
        <w:rPr>
          <w:i/>
          <w:iCs/>
          <w:color w:val="5B9BD5" w:themeColor="accent1"/>
        </w:rPr>
        <w:t xml:space="preserve">of </w:t>
      </w:r>
      <w:r>
        <w:rPr>
          <w:i/>
          <w:iCs/>
          <w:color w:val="5B9BD5" w:themeColor="accent1"/>
        </w:rPr>
        <w:t>danger of injury to any person</w:t>
      </w:r>
      <w:r w:rsidR="009F650D">
        <w:rPr>
          <w:i/>
          <w:iCs/>
          <w:color w:val="5B9BD5" w:themeColor="accent1"/>
        </w:rPr>
        <w:t>;</w:t>
      </w:r>
      <w:r>
        <w:rPr>
          <w:i/>
          <w:iCs/>
          <w:color w:val="5B9BD5" w:themeColor="accent1"/>
        </w:rPr>
        <w:t xml:space="preserve"> or </w:t>
      </w:r>
      <w:r w:rsidR="009F650D">
        <w:rPr>
          <w:i/>
          <w:iCs/>
          <w:color w:val="5B9BD5" w:themeColor="accent1"/>
        </w:rPr>
        <w:t xml:space="preserve">of </w:t>
      </w:r>
      <w:r w:rsidRPr="009A5A10">
        <w:rPr>
          <w:i/>
          <w:iCs/>
          <w:color w:val="5B9BD5" w:themeColor="accent1"/>
        </w:rPr>
        <w:t>destruction of evidence, subornation of perjury, or intimidation of potential witnesses</w:t>
      </w:r>
      <w:r>
        <w:rPr>
          <w:i/>
          <w:iCs/>
          <w:color w:val="5B9BD5" w:themeColor="accent1"/>
        </w:rPr>
        <w:t>.</w:t>
      </w:r>
    </w:p>
    <w:p w14:paraId="4FAFED4A" w14:textId="77777777" w:rsidR="00D501C9" w:rsidRDefault="00D501C9" w:rsidP="009A5A10">
      <w:pPr>
        <w:spacing w:after="0"/>
        <w:ind w:left="1440"/>
        <w:rPr>
          <w:i/>
          <w:iCs/>
          <w:color w:val="5B9BD5" w:themeColor="accent1"/>
        </w:rPr>
      </w:pPr>
    </w:p>
    <w:p w14:paraId="13F676CB" w14:textId="09BCF23D" w:rsidR="00AB3F7E" w:rsidRDefault="009A5A10" w:rsidP="009A5A10">
      <w:pPr>
        <w:spacing w:after="0"/>
        <w:ind w:left="1440"/>
        <w:rPr>
          <w:i/>
          <w:iCs/>
          <w:color w:val="5B9BD5" w:themeColor="accent1"/>
        </w:rPr>
      </w:pPr>
      <w:r>
        <w:rPr>
          <w:i/>
          <w:iCs/>
          <w:color w:val="5B9BD5" w:themeColor="accent1"/>
        </w:rPr>
        <w:t xml:space="preserve">[As used in (2) above, a “covered offense” includes [any Class A-E felony; </w:t>
      </w:r>
      <w:r w:rsidR="00402ED7">
        <w:rPr>
          <w:i/>
          <w:iCs/>
          <w:color w:val="5B9BD5" w:themeColor="accent1"/>
        </w:rPr>
        <w:t xml:space="preserve">any </w:t>
      </w:r>
      <w:r>
        <w:rPr>
          <w:i/>
          <w:iCs/>
          <w:color w:val="5B9BD5" w:themeColor="accent1"/>
        </w:rPr>
        <w:t xml:space="preserve">other felony that includes </w:t>
      </w:r>
      <w:r w:rsidR="00402ED7">
        <w:rPr>
          <w:i/>
          <w:iCs/>
          <w:color w:val="5B9BD5" w:themeColor="accent1"/>
        </w:rPr>
        <w:t xml:space="preserve">as </w:t>
      </w:r>
      <w:r>
        <w:rPr>
          <w:i/>
          <w:iCs/>
          <w:color w:val="5B9BD5" w:themeColor="accent1"/>
        </w:rPr>
        <w:t xml:space="preserve">an element </w:t>
      </w:r>
      <w:r w:rsidR="00AB3F7E">
        <w:rPr>
          <w:i/>
          <w:iCs/>
          <w:color w:val="5B9BD5" w:themeColor="accent1"/>
        </w:rPr>
        <w:t xml:space="preserve">an act of violence on another person, a </w:t>
      </w:r>
      <w:r w:rsidR="003F69A7">
        <w:rPr>
          <w:i/>
          <w:iCs/>
          <w:color w:val="5B9BD5" w:themeColor="accent1"/>
        </w:rPr>
        <w:t xml:space="preserve">credible </w:t>
      </w:r>
      <w:r w:rsidR="00AB3F7E">
        <w:rPr>
          <w:i/>
          <w:iCs/>
          <w:color w:val="5B9BD5" w:themeColor="accent1"/>
        </w:rPr>
        <w:t xml:space="preserve">threat to commit violence on another person, </w:t>
      </w:r>
      <w:r w:rsidR="00402ED7">
        <w:rPr>
          <w:i/>
          <w:iCs/>
          <w:color w:val="5B9BD5" w:themeColor="accent1"/>
        </w:rPr>
        <w:t xml:space="preserve">or </w:t>
      </w:r>
      <w:r w:rsidR="00AB3F7E">
        <w:rPr>
          <w:i/>
          <w:iCs/>
          <w:color w:val="5B9BD5" w:themeColor="accent1"/>
        </w:rPr>
        <w:t>sexual contact with another person; any Class A1 misdemeanor that involves domestic violence</w:t>
      </w:r>
      <w:r w:rsidR="009F650D">
        <w:rPr>
          <w:i/>
          <w:iCs/>
          <w:color w:val="5B9BD5" w:themeColor="accent1"/>
        </w:rPr>
        <w:t xml:space="preserve"> or the use of a </w:t>
      </w:r>
      <w:proofErr w:type="gramStart"/>
      <w:r w:rsidR="009F650D">
        <w:rPr>
          <w:i/>
          <w:iCs/>
          <w:color w:val="5B9BD5" w:themeColor="accent1"/>
        </w:rPr>
        <w:t>firearm</w:t>
      </w:r>
      <w:r w:rsidR="00AB3F7E">
        <w:rPr>
          <w:i/>
          <w:iCs/>
          <w:color w:val="5B9BD5" w:themeColor="accent1"/>
        </w:rPr>
        <w:t>][</w:t>
      </w:r>
      <w:proofErr w:type="gramEnd"/>
      <w:r w:rsidR="00AB3F7E">
        <w:rPr>
          <w:i/>
          <w:iCs/>
          <w:color w:val="5B9BD5" w:themeColor="accent1"/>
        </w:rPr>
        <w:t>other specified offenses]</w:t>
      </w:r>
      <w:r w:rsidR="005C6D63">
        <w:rPr>
          <w:i/>
          <w:iCs/>
          <w:color w:val="5B9BD5" w:themeColor="accent1"/>
        </w:rPr>
        <w:t>]</w:t>
      </w:r>
      <w:r w:rsidR="00AB3F7E">
        <w:rPr>
          <w:i/>
          <w:iCs/>
          <w:color w:val="5B9BD5" w:themeColor="accent1"/>
        </w:rPr>
        <w:t>.</w:t>
      </w:r>
    </w:p>
    <w:p w14:paraId="54D43F5B" w14:textId="77777777" w:rsidR="00D501C9" w:rsidRDefault="00D501C9" w:rsidP="009A5A10">
      <w:pPr>
        <w:spacing w:after="0"/>
        <w:ind w:left="1440"/>
        <w:rPr>
          <w:i/>
          <w:iCs/>
          <w:color w:val="5B9BD5" w:themeColor="accent1"/>
        </w:rPr>
      </w:pPr>
    </w:p>
    <w:p w14:paraId="014FE674" w14:textId="32CEBFA6" w:rsidR="00AB3F7E" w:rsidRDefault="00AB3F7E" w:rsidP="009A5A10">
      <w:pPr>
        <w:spacing w:after="0"/>
        <w:ind w:left="1440"/>
        <w:rPr>
          <w:i/>
          <w:iCs/>
          <w:color w:val="5B9BD5" w:themeColor="accent1"/>
        </w:rPr>
      </w:pPr>
      <w:r>
        <w:rPr>
          <w:i/>
          <w:iCs/>
          <w:color w:val="5B9BD5" w:themeColor="accent1"/>
        </w:rPr>
        <w:t xml:space="preserve">If the court </w:t>
      </w:r>
      <w:r w:rsidR="00D501C9" w:rsidRPr="00D501C9">
        <w:rPr>
          <w:i/>
          <w:iCs/>
          <w:color w:val="5B9BD5" w:themeColor="accent1"/>
        </w:rPr>
        <w:t>finds probable cause to believe that the defendant committed the charged offense(s)</w:t>
      </w:r>
      <w:r w:rsidR="009F650D">
        <w:rPr>
          <w:i/>
          <w:iCs/>
          <w:color w:val="5B9BD5" w:themeColor="accent1"/>
        </w:rPr>
        <w:t xml:space="preserve">, </w:t>
      </w:r>
      <w:r w:rsidR="00D501C9" w:rsidRPr="00D501C9">
        <w:rPr>
          <w:i/>
          <w:iCs/>
          <w:color w:val="5B9BD5" w:themeColor="accent1"/>
        </w:rPr>
        <w:t>finds, by clear and convincing evidence, that</w:t>
      </w:r>
      <w:r w:rsidR="00D501C9">
        <w:rPr>
          <w:i/>
          <w:iCs/>
          <w:color w:val="5B9BD5" w:themeColor="accent1"/>
        </w:rPr>
        <w:t xml:space="preserve"> </w:t>
      </w:r>
      <w:r>
        <w:rPr>
          <w:i/>
          <w:iCs/>
          <w:color w:val="5B9BD5" w:themeColor="accent1"/>
        </w:rPr>
        <w:t xml:space="preserve">(1) or (2) above </w:t>
      </w:r>
      <w:r w:rsidR="00D501C9">
        <w:rPr>
          <w:i/>
          <w:iCs/>
          <w:color w:val="5B9BD5" w:themeColor="accent1"/>
        </w:rPr>
        <w:t>applies</w:t>
      </w:r>
      <w:r w:rsidR="009F650D">
        <w:rPr>
          <w:i/>
          <w:iCs/>
          <w:color w:val="5B9BD5" w:themeColor="accent1"/>
        </w:rPr>
        <w:t>,</w:t>
      </w:r>
      <w:r w:rsidR="00D501C9">
        <w:rPr>
          <w:i/>
          <w:iCs/>
          <w:color w:val="5B9BD5" w:themeColor="accent1"/>
        </w:rPr>
        <w:t xml:space="preserve"> </w:t>
      </w:r>
      <w:r>
        <w:rPr>
          <w:i/>
          <w:iCs/>
          <w:color w:val="5B9BD5" w:themeColor="accent1"/>
        </w:rPr>
        <w:t xml:space="preserve">and orders that </w:t>
      </w:r>
      <w:r w:rsidRPr="00AB3F7E">
        <w:rPr>
          <w:i/>
          <w:iCs/>
          <w:color w:val="5B9BD5" w:themeColor="accent1"/>
        </w:rPr>
        <w:t xml:space="preserve">the detention be continued or the continuation of </w:t>
      </w:r>
      <w:r w:rsidR="00402ED7">
        <w:rPr>
          <w:i/>
          <w:iCs/>
          <w:color w:val="5B9BD5" w:themeColor="accent1"/>
        </w:rPr>
        <w:t>the</w:t>
      </w:r>
      <w:r w:rsidRPr="00AB3F7E">
        <w:rPr>
          <w:i/>
          <w:iCs/>
          <w:color w:val="5B9BD5" w:themeColor="accent1"/>
        </w:rPr>
        <w:t xml:space="preserve"> secured bond</w:t>
      </w:r>
      <w:r>
        <w:rPr>
          <w:i/>
          <w:iCs/>
          <w:color w:val="5B9BD5" w:themeColor="accent1"/>
        </w:rPr>
        <w:t xml:space="preserve">, it shall do so by written order </w:t>
      </w:r>
      <w:r w:rsidR="00D501C9">
        <w:rPr>
          <w:i/>
          <w:iCs/>
          <w:color w:val="5B9BD5" w:themeColor="accent1"/>
        </w:rPr>
        <w:t xml:space="preserve">including findings of fact and a statement of reasons. </w:t>
      </w:r>
    </w:p>
    <w:p w14:paraId="488339A2" w14:textId="77777777" w:rsidR="00D501C9" w:rsidRDefault="00D501C9" w:rsidP="009A5A10">
      <w:pPr>
        <w:spacing w:after="0"/>
        <w:ind w:left="1440"/>
        <w:rPr>
          <w:i/>
          <w:iCs/>
          <w:color w:val="5B9BD5" w:themeColor="accent1"/>
        </w:rPr>
      </w:pPr>
    </w:p>
    <w:p w14:paraId="23A9A9E8" w14:textId="5AE971C6" w:rsidR="00AB3F7E" w:rsidRDefault="00AB3F7E" w:rsidP="009A5A10">
      <w:pPr>
        <w:spacing w:after="0"/>
        <w:ind w:left="1440"/>
        <w:rPr>
          <w:i/>
          <w:iCs/>
          <w:color w:val="5B9BD5" w:themeColor="accent1"/>
        </w:rPr>
      </w:pPr>
      <w:r>
        <w:rPr>
          <w:i/>
          <w:iCs/>
          <w:color w:val="5B9BD5" w:themeColor="accent1"/>
        </w:rPr>
        <w:t xml:space="preserve">If the court does not so find, it shall issue a written order that the defendant be released on a secured bond </w:t>
      </w:r>
      <w:r w:rsidR="00402ED7">
        <w:rPr>
          <w:i/>
          <w:iCs/>
          <w:color w:val="5B9BD5" w:themeColor="accent1"/>
        </w:rPr>
        <w:t xml:space="preserve">in an amount that </w:t>
      </w:r>
      <w:r>
        <w:rPr>
          <w:i/>
          <w:iCs/>
          <w:color w:val="5B9BD5" w:themeColor="accent1"/>
        </w:rPr>
        <w:t xml:space="preserve">the defendant </w:t>
      </w:r>
      <w:r w:rsidR="00402ED7">
        <w:rPr>
          <w:i/>
          <w:iCs/>
          <w:color w:val="5B9BD5" w:themeColor="accent1"/>
        </w:rPr>
        <w:t>has the ability to pay</w:t>
      </w:r>
      <w:r w:rsidR="003F69A7">
        <w:rPr>
          <w:i/>
          <w:iCs/>
          <w:color w:val="5B9BD5" w:themeColor="accent1"/>
        </w:rPr>
        <w:t>, see section III.I above,</w:t>
      </w:r>
      <w:r w:rsidR="00402ED7">
        <w:rPr>
          <w:i/>
          <w:iCs/>
          <w:color w:val="5B9BD5" w:themeColor="accent1"/>
        </w:rPr>
        <w:t xml:space="preserve"> or</w:t>
      </w:r>
      <w:r>
        <w:rPr>
          <w:i/>
          <w:iCs/>
          <w:color w:val="5B9BD5" w:themeColor="accent1"/>
        </w:rPr>
        <w:t xml:space="preserve"> on a written promise, custody release, [release to pretrial services,] or unsecured bond, along with any other restrictions or </w:t>
      </w:r>
      <w:r w:rsidR="00506503">
        <w:rPr>
          <w:i/>
          <w:iCs/>
          <w:color w:val="5B9BD5" w:themeColor="accent1"/>
        </w:rPr>
        <w:t>conditions of release</w:t>
      </w:r>
      <w:r>
        <w:rPr>
          <w:i/>
          <w:iCs/>
          <w:color w:val="5B9BD5" w:themeColor="accent1"/>
        </w:rPr>
        <w:t xml:space="preserve">, see </w:t>
      </w:r>
      <w:r w:rsidR="0013685C">
        <w:rPr>
          <w:i/>
          <w:iCs/>
          <w:color w:val="5B9BD5" w:themeColor="accent1"/>
        </w:rPr>
        <w:t>s</w:t>
      </w:r>
      <w:r>
        <w:rPr>
          <w:i/>
          <w:iCs/>
          <w:color w:val="5B9BD5" w:themeColor="accent1"/>
        </w:rPr>
        <w:t>ection III.K above, that the court deems appropriate.</w:t>
      </w:r>
      <w:r w:rsidR="009F650D">
        <w:rPr>
          <w:i/>
          <w:iCs/>
          <w:color w:val="5B9BD5" w:themeColor="accent1"/>
        </w:rPr>
        <w:t xml:space="preserve"> </w:t>
      </w:r>
      <w:r>
        <w:rPr>
          <w:i/>
          <w:iCs/>
          <w:color w:val="5B9BD5" w:themeColor="accent1"/>
        </w:rPr>
        <w:t xml:space="preserve">If the defendant was detained on a secured bond at the time of the hearing, this shall be </w:t>
      </w:r>
      <w:r w:rsidR="00D501C9">
        <w:rPr>
          <w:i/>
          <w:iCs/>
          <w:color w:val="5B9BD5" w:themeColor="accent1"/>
        </w:rPr>
        <w:t xml:space="preserve">prima facie </w:t>
      </w:r>
      <w:r>
        <w:rPr>
          <w:i/>
          <w:iCs/>
          <w:color w:val="5B9BD5" w:themeColor="accent1"/>
        </w:rPr>
        <w:t>evidence that the defendant cannot afford the bond that was imposed.</w:t>
      </w:r>
    </w:p>
    <w:p w14:paraId="5471D717" w14:textId="77777777" w:rsidR="00D501C9" w:rsidRDefault="00D501C9" w:rsidP="00D501C9">
      <w:pPr>
        <w:spacing w:after="0"/>
        <w:ind w:left="1440"/>
        <w:rPr>
          <w:i/>
          <w:iCs/>
          <w:color w:val="5B9BD5" w:themeColor="accent1"/>
        </w:rPr>
      </w:pPr>
    </w:p>
    <w:p w14:paraId="3746B4E2" w14:textId="6D429B6C" w:rsidR="00402ED7" w:rsidRDefault="00402ED7" w:rsidP="00D501C9">
      <w:pPr>
        <w:spacing w:after="0"/>
        <w:ind w:left="1440"/>
        <w:rPr>
          <w:i/>
          <w:iCs/>
          <w:color w:val="5B9BD5" w:themeColor="accent1"/>
        </w:rPr>
      </w:pPr>
      <w:r>
        <w:rPr>
          <w:i/>
          <w:iCs/>
          <w:color w:val="5B9BD5" w:themeColor="accent1"/>
        </w:rPr>
        <w:t xml:space="preserve">If after the hearing the defendant remains detained </w:t>
      </w:r>
      <w:r w:rsidR="003F69A7">
        <w:rPr>
          <w:i/>
          <w:iCs/>
          <w:color w:val="5B9BD5" w:themeColor="accent1"/>
        </w:rPr>
        <w:t xml:space="preserve">with or </w:t>
      </w:r>
      <w:r>
        <w:rPr>
          <w:i/>
          <w:iCs/>
          <w:color w:val="5B9BD5" w:themeColor="accent1"/>
        </w:rPr>
        <w:t xml:space="preserve">without bond, the defendant shall be entitled to a new hearing within [specify days e.g., 30 days] after the hearing at which detention was continued. On motion of the defendant or defense counsel, the hearing may be continued for up to [5 </w:t>
      </w:r>
      <w:proofErr w:type="gramStart"/>
      <w:r>
        <w:rPr>
          <w:i/>
          <w:iCs/>
          <w:color w:val="5B9BD5" w:themeColor="accent1"/>
        </w:rPr>
        <w:t>days][</w:t>
      </w:r>
      <w:proofErr w:type="gramEnd"/>
      <w:r>
        <w:rPr>
          <w:i/>
          <w:iCs/>
          <w:color w:val="5B9BD5" w:themeColor="accent1"/>
        </w:rPr>
        <w:t>other period].</w:t>
      </w:r>
    </w:p>
    <w:p w14:paraId="658494EF" w14:textId="2EC74B10" w:rsidR="00257DD8" w:rsidRDefault="00C94C05" w:rsidP="00257DD8">
      <w:pPr>
        <w:pStyle w:val="Heading1"/>
        <w:rPr>
          <w:i/>
          <w:iCs/>
          <w:color w:val="5B9BD5" w:themeColor="accent1"/>
        </w:rPr>
      </w:pPr>
      <w:bookmarkStart w:id="93" w:name="_Toc104373428"/>
      <w:r w:rsidRPr="004B4608">
        <w:rPr>
          <w:i/>
          <w:iCs/>
          <w:color w:val="5B9BD5" w:themeColor="accent1"/>
        </w:rPr>
        <w:t>Promoting Court Appearances and Responding to Non-Appearances</w:t>
      </w:r>
      <w:r w:rsidR="00257DD8" w:rsidRPr="004B4608">
        <w:rPr>
          <w:i/>
          <w:iCs/>
          <w:color w:val="5B9BD5" w:themeColor="accent1"/>
        </w:rPr>
        <w:t>.</w:t>
      </w:r>
      <w:bookmarkEnd w:id="93"/>
    </w:p>
    <w:p w14:paraId="2E977A28" w14:textId="131B7AC5" w:rsidR="001F7194" w:rsidRPr="001F7194" w:rsidRDefault="003B4B21" w:rsidP="001F7194">
      <w:pPr>
        <w:ind w:left="720"/>
      </w:pPr>
      <w:r w:rsidRPr="002118CE">
        <w:rPr>
          <w:b/>
          <w:bCs/>
          <w:highlight w:val="lightGray"/>
        </w:rPr>
        <w:t>Note</w:t>
      </w:r>
      <w:r w:rsidRPr="001F7194">
        <w:rPr>
          <w:b/>
          <w:bCs/>
          <w:highlight w:val="lightGray"/>
        </w:rPr>
        <w:t xml:space="preserve">: </w:t>
      </w:r>
      <w:r w:rsidRPr="001F7194">
        <w:rPr>
          <w:highlight w:val="lightGray"/>
        </w:rPr>
        <w:t xml:space="preserve">As noted in 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Pr>
          <w:highlight w:val="lightGray"/>
        </w:rPr>
        <w:t>“</w:t>
      </w:r>
      <w:r w:rsidRPr="001F7194">
        <w:rPr>
          <w:highlight w:val="lightGray"/>
        </w:rPr>
        <w:t>recommended policies . . . [for] determining whether, and upon what conditions, a defendant may be released before trial,</w:t>
      </w:r>
      <w:r>
        <w:rPr>
          <w:highlight w:val="lightGray"/>
        </w:rPr>
        <w:t>”</w:t>
      </w:r>
      <w:r w:rsidRPr="001F7194">
        <w:rPr>
          <w:highlight w:val="lightGray"/>
        </w:rPr>
        <w:t xml:space="preserve"> </w:t>
      </w:r>
      <w:r w:rsidR="005C6D63">
        <w:rPr>
          <w:highlight w:val="lightGray"/>
        </w:rPr>
        <w:t xml:space="preserve">to </w:t>
      </w:r>
      <w:r>
        <w:rPr>
          <w:highlight w:val="lightGray"/>
        </w:rPr>
        <w:t xml:space="preserve">address matters of case management and calendaring </w:t>
      </w:r>
      <w:r w:rsidRPr="001F7194">
        <w:rPr>
          <w:highlight w:val="lightGray"/>
        </w:rPr>
        <w:t xml:space="preserve">and thus may raise a question about whether the senior resident has authority to promulgate them after </w:t>
      </w:r>
      <w:r>
        <w:rPr>
          <w:highlight w:val="lightGray"/>
        </w:rPr>
        <w:t xml:space="preserve">only </w:t>
      </w:r>
      <w:r w:rsidRPr="001F7194">
        <w:rPr>
          <w:highlight w:val="lightGray"/>
        </w:rPr>
        <w:t xml:space="preserve">“consultation” with the chief district court judge. In light of that, if this section is included in the local bail policy, </w:t>
      </w:r>
      <w:r>
        <w:rPr>
          <w:highlight w:val="lightGray"/>
        </w:rPr>
        <w:t xml:space="preserve">the policy should be </w:t>
      </w:r>
      <w:r w:rsidRPr="001F7194">
        <w:rPr>
          <w:highlight w:val="lightGray"/>
        </w:rPr>
        <w:t>jointly adopted by both the senior resident judge and chief district court judge</w:t>
      </w:r>
      <w:r>
        <w:rPr>
          <w:highlight w:val="lightGray"/>
        </w:rPr>
        <w:t xml:space="preserve"> and section I.B above should be modified </w:t>
      </w:r>
      <w:r w:rsidRPr="008617F1">
        <w:rPr>
          <w:highlight w:val="lightGray"/>
        </w:rPr>
        <w:t>to state: “This policy is adopted pursuant to the General Statutes, including G.S. 15A-535(a), and the inherent authority of the Senior Resident Superior Court Judge and Chief District Court Judge</w:t>
      </w:r>
      <w:r>
        <w:rPr>
          <w:highlight w:val="lightGray"/>
        </w:rPr>
        <w:t xml:space="preserve"> in the administration of criminal procedure for this [District][County]</w:t>
      </w:r>
      <w:r w:rsidRPr="003B4B21">
        <w:rPr>
          <w:highlight w:val="lightGray"/>
        </w:rPr>
        <w:t>.” A</w:t>
      </w:r>
      <w:r w:rsidRPr="001F7194">
        <w:rPr>
          <w:highlight w:val="lightGray"/>
        </w:rPr>
        <w:t>lternatively, this content can be dealt with in a separate administrative order issued jointly by those judges.</w:t>
      </w:r>
    </w:p>
    <w:p w14:paraId="475690BA" w14:textId="189D19E4" w:rsidR="00C94C05" w:rsidRPr="004B4608" w:rsidRDefault="00C94C05" w:rsidP="003E4220">
      <w:pPr>
        <w:pStyle w:val="Heading2"/>
        <w:numPr>
          <w:ilvl w:val="0"/>
          <w:numId w:val="39"/>
        </w:numPr>
        <w:rPr>
          <w:i/>
          <w:iCs/>
          <w:color w:val="5B9BD5" w:themeColor="accent1"/>
        </w:rPr>
      </w:pPr>
      <w:bookmarkStart w:id="94" w:name="_Toc104373429"/>
      <w:r w:rsidRPr="004B4608">
        <w:rPr>
          <w:i/>
          <w:iCs/>
          <w:color w:val="5B9BD5" w:themeColor="accent1"/>
        </w:rPr>
        <w:t>Promoting Court Appearances</w:t>
      </w:r>
      <w:r w:rsidR="00257DD8" w:rsidRPr="004B4608">
        <w:rPr>
          <w:i/>
          <w:iCs/>
          <w:color w:val="5B9BD5" w:themeColor="accent1"/>
        </w:rPr>
        <w:t>.</w:t>
      </w:r>
      <w:bookmarkEnd w:id="94"/>
    </w:p>
    <w:p w14:paraId="64A4E060" w14:textId="79036BBE" w:rsidR="00C94C05" w:rsidRPr="008A1C42" w:rsidRDefault="00C94C05" w:rsidP="008A1C42">
      <w:pPr>
        <w:shd w:val="clear" w:color="auto" w:fill="D0CECE" w:themeFill="background2" w:themeFillShade="E6"/>
        <w:ind w:left="1080"/>
        <w:rPr>
          <w:bCs/>
        </w:rPr>
      </w:pPr>
      <w:r w:rsidRPr="004855DE">
        <w:rPr>
          <w:b/>
          <w:highlight w:val="lightGray"/>
        </w:rPr>
        <w:t xml:space="preserve">Note: </w:t>
      </w:r>
      <w:r w:rsidR="008A1C42">
        <w:rPr>
          <w:bCs/>
        </w:rPr>
        <w:t>In the North Carolina Court Appearance Project, the Lab worked with three North Carolina Jurisdictions to develop actionable initiatives to promote court appearance</w:t>
      </w:r>
      <w:r w:rsidR="00057AB3">
        <w:rPr>
          <w:bCs/>
        </w:rPr>
        <w:t xml:space="preserve">, including, for example, </w:t>
      </w:r>
      <w:r w:rsidR="008A1C42">
        <w:rPr>
          <w:bCs/>
        </w:rPr>
        <w:t xml:space="preserve">improved text message reminder systems, </w:t>
      </w:r>
      <w:r w:rsidR="000567FA">
        <w:rPr>
          <w:bCs/>
        </w:rPr>
        <w:t xml:space="preserve">new or expanded </w:t>
      </w:r>
      <w:r w:rsidR="008A1C42">
        <w:rPr>
          <w:bCs/>
        </w:rPr>
        <w:t>transportation support,</w:t>
      </w:r>
      <w:r w:rsidR="00057AB3">
        <w:rPr>
          <w:bCs/>
        </w:rPr>
        <w:t xml:space="preserve"> and </w:t>
      </w:r>
      <w:r w:rsidR="008A1C42">
        <w:rPr>
          <w:bCs/>
        </w:rPr>
        <w:t xml:space="preserve">expanded virtual court. </w:t>
      </w:r>
      <w:r w:rsidR="00057AB3">
        <w:rPr>
          <w:bCs/>
        </w:rPr>
        <w:t xml:space="preserve">For details about the initiatives developed in that project to promote court appearance, see the project report </w:t>
      </w:r>
      <w:hyperlink r:id="rId40" w:history="1">
        <w:r w:rsidR="00057AB3" w:rsidRPr="00057AB3">
          <w:rPr>
            <w:rStyle w:val="Hyperlink"/>
            <w:bCs/>
          </w:rPr>
          <w:t>here</w:t>
        </w:r>
      </w:hyperlink>
      <w:r w:rsidR="00057AB3">
        <w:rPr>
          <w:bCs/>
        </w:rPr>
        <w:t xml:space="preserve">. </w:t>
      </w:r>
      <w:r w:rsidR="00057AB3" w:rsidRPr="004855DE">
        <w:rPr>
          <w:highlight w:val="lightGray"/>
        </w:rPr>
        <w:t xml:space="preserve">Should you wish to incorporate </w:t>
      </w:r>
      <w:r w:rsidR="00057AB3">
        <w:rPr>
          <w:highlight w:val="lightGray"/>
        </w:rPr>
        <w:t xml:space="preserve">any of these </w:t>
      </w:r>
      <w:r w:rsidR="00057AB3" w:rsidRPr="004855DE">
        <w:rPr>
          <w:highlight w:val="lightGray"/>
        </w:rPr>
        <w:t>procedures, do so here.</w:t>
      </w:r>
    </w:p>
    <w:p w14:paraId="6F8DD72D" w14:textId="7147AEF5" w:rsidR="000446D6" w:rsidRDefault="000446D6" w:rsidP="003E4220">
      <w:pPr>
        <w:pStyle w:val="Heading2"/>
        <w:numPr>
          <w:ilvl w:val="0"/>
          <w:numId w:val="20"/>
        </w:numPr>
        <w:rPr>
          <w:i/>
          <w:color w:val="5B9BD5" w:themeColor="accent1"/>
        </w:rPr>
      </w:pPr>
      <w:bookmarkStart w:id="95" w:name="_Toc104373430"/>
      <w:r w:rsidRPr="000446D6">
        <w:rPr>
          <w:i/>
          <w:color w:val="5B9BD5" w:themeColor="accent1"/>
        </w:rPr>
        <w:t>Responding to Non-Appearances</w:t>
      </w:r>
      <w:bookmarkEnd w:id="95"/>
    </w:p>
    <w:p w14:paraId="2438B15A" w14:textId="32D3673A" w:rsidR="00057AB3" w:rsidRPr="004855DE" w:rsidRDefault="000446D6" w:rsidP="00057AB3">
      <w:pPr>
        <w:shd w:val="clear" w:color="auto" w:fill="D0CECE" w:themeFill="background2" w:themeFillShade="E6"/>
        <w:ind w:left="1080"/>
      </w:pPr>
      <w:r w:rsidRPr="004855DE">
        <w:rPr>
          <w:b/>
          <w:bCs/>
          <w:highlight w:val="lightGray"/>
        </w:rPr>
        <w:t xml:space="preserve">Note: </w:t>
      </w:r>
      <w:r w:rsidR="00057AB3">
        <w:rPr>
          <w:bCs/>
        </w:rPr>
        <w:t>In the North Carolina Court Appearance Project, the Lab worked with three North Carolina Jurisdictions to develop actionable initiatives to promote better responses to missed court dates, including, for example, walk-in hours for people to resolve missed court appearances, grace periods before issuance of orders for arrest, and non-appearance bench card</w:t>
      </w:r>
      <w:r w:rsidR="000567FA">
        <w:rPr>
          <w:bCs/>
        </w:rPr>
        <w:t>s</w:t>
      </w:r>
      <w:r w:rsidR="00057AB3">
        <w:rPr>
          <w:bCs/>
        </w:rPr>
        <w:t xml:space="preserve"> to reduce unnecessary orders for arrest. For details about the initiatives developed in that project to promote better responses to non-appearances, see the project report </w:t>
      </w:r>
      <w:hyperlink r:id="rId41" w:history="1">
        <w:r w:rsidR="00057AB3" w:rsidRPr="00057AB3">
          <w:rPr>
            <w:rStyle w:val="Hyperlink"/>
            <w:bCs/>
          </w:rPr>
          <w:t>here</w:t>
        </w:r>
      </w:hyperlink>
      <w:r w:rsidR="00057AB3">
        <w:rPr>
          <w:bCs/>
        </w:rPr>
        <w:t xml:space="preserve">. </w:t>
      </w:r>
      <w:r w:rsidR="00057AB3" w:rsidRPr="004855DE">
        <w:rPr>
          <w:highlight w:val="lightGray"/>
        </w:rPr>
        <w:lastRenderedPageBreak/>
        <w:t xml:space="preserve">Should you wish to incorporate </w:t>
      </w:r>
      <w:r w:rsidR="00057AB3">
        <w:rPr>
          <w:highlight w:val="lightGray"/>
        </w:rPr>
        <w:t xml:space="preserve">any of these </w:t>
      </w:r>
      <w:r w:rsidR="00057AB3" w:rsidRPr="004855DE">
        <w:rPr>
          <w:highlight w:val="lightGray"/>
        </w:rPr>
        <w:t>procedures, do so here.</w:t>
      </w:r>
      <w:r w:rsidR="00057AB3">
        <w:t xml:space="preserve"> </w:t>
      </w:r>
      <w:r w:rsidR="006E5767" w:rsidRPr="004855DE">
        <w:rPr>
          <w:highlight w:val="lightGray"/>
        </w:rPr>
        <w:t xml:space="preserve">For </w:t>
      </w:r>
      <w:r w:rsidR="00057AB3">
        <w:rPr>
          <w:highlight w:val="lightGray"/>
        </w:rPr>
        <w:t xml:space="preserve">one county’s non-appearance bench card, see </w:t>
      </w:r>
      <w:hyperlink r:id="rId42" w:history="1">
        <w:r w:rsidR="006E5767" w:rsidRPr="00472911">
          <w:rPr>
            <w:rStyle w:val="Hyperlink"/>
            <w:highlight w:val="lightGray"/>
          </w:rPr>
          <w:t xml:space="preserve">Appendix </w:t>
        </w:r>
        <w:r w:rsidR="00D91D0A" w:rsidRPr="00472911">
          <w:rPr>
            <w:rStyle w:val="Hyperlink"/>
            <w:highlight w:val="lightGray"/>
          </w:rPr>
          <w:t>F</w:t>
        </w:r>
      </w:hyperlink>
      <w:r w:rsidR="006E5767" w:rsidRPr="004855DE">
        <w:rPr>
          <w:highlight w:val="lightGray"/>
        </w:rPr>
        <w:t xml:space="preserve">. </w:t>
      </w:r>
    </w:p>
    <w:p w14:paraId="6B36C38B" w14:textId="77777777" w:rsidR="005866CB" w:rsidRDefault="005866CB" w:rsidP="005866CB">
      <w:pPr>
        <w:pStyle w:val="Heading1"/>
      </w:pPr>
      <w:bookmarkStart w:id="96" w:name="_Toc104373431"/>
      <w:r>
        <w:t>Surrender.</w:t>
      </w:r>
      <w:bookmarkEnd w:id="96"/>
    </w:p>
    <w:p w14:paraId="2EF8A0AF" w14:textId="77777777" w:rsidR="005866CB" w:rsidRPr="00AC3914" w:rsidRDefault="005866CB" w:rsidP="003E4220">
      <w:pPr>
        <w:pStyle w:val="Heading2"/>
        <w:numPr>
          <w:ilvl w:val="5"/>
          <w:numId w:val="5"/>
        </w:numPr>
        <w:ind w:left="1080"/>
        <w:rPr>
          <w:b w:val="0"/>
          <w:bCs/>
          <w:i/>
          <w:iCs/>
          <w:color w:val="5B9BD5" w:themeColor="accent1"/>
        </w:rPr>
      </w:pPr>
      <w:bookmarkStart w:id="97" w:name="_Toc104373432"/>
      <w:r w:rsidRPr="00AC3914">
        <w:rPr>
          <w:i/>
          <w:iCs/>
          <w:color w:val="5B9BD5" w:themeColor="accent1"/>
        </w:rPr>
        <w:t>Arrest for Surrender.</w:t>
      </w:r>
      <w:bookmarkEnd w:id="97"/>
      <w:r w:rsidRPr="00AC3914">
        <w:rPr>
          <w:i/>
          <w:iCs/>
          <w:color w:val="5B9BD5" w:themeColor="accent1"/>
        </w:rPr>
        <w:t xml:space="preserve"> </w:t>
      </w:r>
    </w:p>
    <w:p w14:paraId="133936B7" w14:textId="77777777" w:rsidR="005866CB" w:rsidRPr="00AC3914" w:rsidRDefault="005866CB" w:rsidP="005866CB">
      <w:pPr>
        <w:ind w:left="1080"/>
        <w:rPr>
          <w:i/>
          <w:iCs/>
          <w:color w:val="5B9BD5" w:themeColor="accent1"/>
        </w:rPr>
      </w:pPr>
      <w:proofErr w:type="gramStart"/>
      <w:r w:rsidRPr="00AC3914">
        <w:rPr>
          <w:i/>
          <w:iCs/>
          <w:color w:val="5B9BD5" w:themeColor="accent1"/>
        </w:rPr>
        <w:t>A surety</w:t>
      </w:r>
      <w:proofErr w:type="gramEnd"/>
      <w:r w:rsidRPr="00AC3914">
        <w:rPr>
          <w:i/>
          <w:iCs/>
          <w:color w:val="5B9BD5" w:themeColor="accent1"/>
        </w:rPr>
        <w:t xml:space="preserve"> may arrest a defendant for the purpose of surrender. G.S. 15A-540; G.S. 58-71-30.</w:t>
      </w:r>
    </w:p>
    <w:p w14:paraId="14F4B57E" w14:textId="49331765" w:rsidR="005866CB" w:rsidRPr="004855DE" w:rsidRDefault="005866CB" w:rsidP="005866CB">
      <w:pPr>
        <w:ind w:left="1080"/>
      </w:pPr>
      <w:r w:rsidRPr="004855DE">
        <w:rPr>
          <w:b/>
          <w:bCs/>
          <w:highlight w:val="lightGray"/>
        </w:rPr>
        <w:t xml:space="preserve">Note: </w:t>
      </w:r>
      <w:r w:rsidRPr="004855DE">
        <w:rPr>
          <w:highlight w:val="lightGray"/>
        </w:rPr>
        <w:t xml:space="preserve">You may wish to address here whether a magistrate may issue an OFA for a defendant when a surety makes a </w:t>
      </w:r>
      <w:r w:rsidR="00C04CD0" w:rsidRPr="004855DE">
        <w:rPr>
          <w:highlight w:val="lightGray"/>
        </w:rPr>
        <w:t>request to do so</w:t>
      </w:r>
      <w:r w:rsidRPr="004855DE">
        <w:rPr>
          <w:highlight w:val="lightGray"/>
        </w:rPr>
        <w:t xml:space="preserve">. Although G.S. 58-71-30 permits this, that statute may conflict with G.S. 15A-305, which only authorizes </w:t>
      </w:r>
      <w:r w:rsidR="00C04CD0" w:rsidRPr="004855DE">
        <w:rPr>
          <w:highlight w:val="lightGray"/>
        </w:rPr>
        <w:t xml:space="preserve">an </w:t>
      </w:r>
      <w:r w:rsidRPr="004855DE">
        <w:rPr>
          <w:highlight w:val="lightGray"/>
        </w:rPr>
        <w:t xml:space="preserve">OFA in </w:t>
      </w:r>
      <w:r w:rsidR="00C04CD0" w:rsidRPr="004855DE">
        <w:rPr>
          <w:highlight w:val="lightGray"/>
        </w:rPr>
        <w:t xml:space="preserve">specified </w:t>
      </w:r>
      <w:r w:rsidRPr="004855DE">
        <w:rPr>
          <w:highlight w:val="lightGray"/>
        </w:rPr>
        <w:t xml:space="preserve">circumstances. Note that </w:t>
      </w:r>
      <w:r w:rsidR="00C04CD0" w:rsidRPr="004855DE">
        <w:rPr>
          <w:highlight w:val="lightGray"/>
        </w:rPr>
        <w:t xml:space="preserve">under </w:t>
      </w:r>
      <w:r w:rsidRPr="004855DE">
        <w:rPr>
          <w:highlight w:val="lightGray"/>
        </w:rPr>
        <w:t>G.S. 58-71-195</w:t>
      </w:r>
      <w:r w:rsidR="00C04CD0" w:rsidRPr="004855DE">
        <w:rPr>
          <w:highlight w:val="lightGray"/>
        </w:rPr>
        <w:t>,</w:t>
      </w:r>
      <w:r w:rsidRPr="004855DE">
        <w:rPr>
          <w:highlight w:val="lightGray"/>
        </w:rPr>
        <w:t xml:space="preserve"> if there is a conflict between the provisions of G.S. Chapter 58 and G.S. Chapter 15A, the provisions of G.S. Chapter 15A govern.</w:t>
      </w:r>
      <w:r w:rsidRPr="004855DE">
        <w:t xml:space="preserve"> </w:t>
      </w:r>
    </w:p>
    <w:p w14:paraId="0AE3604B" w14:textId="77777777" w:rsidR="005866CB" w:rsidRDefault="005866CB" w:rsidP="003E4220">
      <w:pPr>
        <w:pStyle w:val="Heading2"/>
        <w:numPr>
          <w:ilvl w:val="5"/>
          <w:numId w:val="5"/>
        </w:numPr>
        <w:ind w:left="1080"/>
      </w:pPr>
      <w:bookmarkStart w:id="98" w:name="_Toc104373433"/>
      <w:r>
        <w:t>Who Can Accept Surrender.</w:t>
      </w:r>
      <w:bookmarkEnd w:id="98"/>
    </w:p>
    <w:p w14:paraId="4FF1D597" w14:textId="44762B34" w:rsidR="005866CB" w:rsidRDefault="000F7AD9" w:rsidP="005866CB">
      <w:pPr>
        <w:ind w:left="1080"/>
      </w:pPr>
      <w:r>
        <w:t xml:space="preserve">Judicial officials may not accept surrenders directly. Surrender </w:t>
      </w:r>
      <w:r w:rsidR="00224996">
        <w:t xml:space="preserve">only may be made to the </w:t>
      </w:r>
      <w:r w:rsidR="005866CB">
        <w:t xml:space="preserve">Sheriff. G.S. 15A-540. </w:t>
      </w:r>
      <w:r>
        <w:t>Any surety offering a defendant to a judicial official for surrender shall be directed to the Sheriff. Judicial officials shall not advise the Sheriff about the validity or legitimacy of a potential surrender.</w:t>
      </w:r>
    </w:p>
    <w:p w14:paraId="0B9BF27A" w14:textId="77777777" w:rsidR="005866CB" w:rsidRDefault="005866CB" w:rsidP="003E4220">
      <w:pPr>
        <w:pStyle w:val="Heading2"/>
        <w:numPr>
          <w:ilvl w:val="5"/>
          <w:numId w:val="5"/>
        </w:numPr>
        <w:ind w:left="1080"/>
      </w:pPr>
      <w:bookmarkStart w:id="99" w:name="_Toc104373434"/>
      <w:r>
        <w:t>Surrender Before a Breach.</w:t>
      </w:r>
      <w:bookmarkEnd w:id="99"/>
    </w:p>
    <w:p w14:paraId="78B1E605" w14:textId="5AA81B04" w:rsidR="005866CB" w:rsidRDefault="005866CB" w:rsidP="005866CB">
      <w:pPr>
        <w:ind w:left="1080"/>
      </w:pPr>
      <w:r>
        <w:t xml:space="preserve">When a surety surrenders a defendant before a breach (failure to appear (FTA)) and the defendant is brought before a judicial official, the judicial official </w:t>
      </w:r>
      <w:r w:rsidR="00C04CD0">
        <w:t>shall</w:t>
      </w:r>
      <w:r>
        <w:t xml:space="preserve"> not enter a new release order. The judicial official shall notify the custodian that the existing release order in effect at the time of the surrender remains in place</w:t>
      </w:r>
      <w:r w:rsidR="00346A74">
        <w:t>.</w:t>
      </w:r>
    </w:p>
    <w:p w14:paraId="5BD23464" w14:textId="77777777" w:rsidR="005866CB" w:rsidRDefault="005866CB" w:rsidP="003E4220">
      <w:pPr>
        <w:pStyle w:val="Heading2"/>
        <w:numPr>
          <w:ilvl w:val="5"/>
          <w:numId w:val="5"/>
        </w:numPr>
        <w:ind w:left="1080"/>
      </w:pPr>
      <w:bookmarkStart w:id="100" w:name="_Toc104373435"/>
      <w:r>
        <w:t>Surrender After a Breach.</w:t>
      </w:r>
      <w:bookmarkEnd w:id="100"/>
    </w:p>
    <w:p w14:paraId="2A30D3CB" w14:textId="3F19E1DD" w:rsidR="005866CB" w:rsidRPr="00044B27" w:rsidRDefault="005866CB" w:rsidP="005866CB">
      <w:pPr>
        <w:ind w:left="1080"/>
      </w:pPr>
      <w:r>
        <w:t xml:space="preserve">When a surety surrenders a defendant after a breach (FTA) and the defendant is brought before a judicial official, the judicial official shall determine conditions of release as provided in this policy. Additionally, the judicial official shall determine </w:t>
      </w:r>
      <w:proofErr w:type="gramStart"/>
      <w:r>
        <w:t>whether or not</w:t>
      </w:r>
      <w:proofErr w:type="gramEnd"/>
      <w:r>
        <w:t xml:space="preserve"> an </w:t>
      </w:r>
      <w:r w:rsidR="00C04CD0">
        <w:t>OFA</w:t>
      </w:r>
      <w:r>
        <w:t xml:space="preserve"> for the FTA remains unserved. If so, the judicial official shall immediately </w:t>
      </w:r>
      <w:r w:rsidR="00C04CD0">
        <w:t>recall the OFA</w:t>
      </w:r>
      <w:r>
        <w:t xml:space="preserve">. If the defendant already was arrested on the OFA for the FTA and new </w:t>
      </w:r>
      <w:r w:rsidR="00506503">
        <w:t>conditions of release</w:t>
      </w:r>
      <w:r>
        <w:t xml:space="preserve"> were set at that time, conditions of release </w:t>
      </w:r>
      <w:r w:rsidR="00C04CD0">
        <w:t xml:space="preserve">shall </w:t>
      </w:r>
      <w:r>
        <w:t xml:space="preserve">not be determined at the time of surrender; a new release order already was entered after the breach and the </w:t>
      </w:r>
      <w:r w:rsidR="00C04CD0">
        <w:t>judicial official shall</w:t>
      </w:r>
      <w:r>
        <w:t xml:space="preserve"> direct the custodian to </w:t>
      </w:r>
      <w:r w:rsidR="000F7AD9">
        <w:t xml:space="preserve">hold or </w:t>
      </w:r>
      <w:r>
        <w:t xml:space="preserve">release the defendant </w:t>
      </w:r>
      <w:r w:rsidR="000F7AD9">
        <w:t xml:space="preserve">pursuant to </w:t>
      </w:r>
      <w:r>
        <w:t>the release order that was entered after arrest on the OFA.</w:t>
      </w:r>
    </w:p>
    <w:p w14:paraId="4068F439" w14:textId="663C7D31" w:rsidR="00B733B6" w:rsidRDefault="00671201" w:rsidP="00671201">
      <w:pPr>
        <w:pStyle w:val="Heading1"/>
      </w:pPr>
      <w:bookmarkStart w:id="101" w:name="_Toc104373436"/>
      <w:r>
        <w:t>Release after Conviction in Superior Court</w:t>
      </w:r>
      <w:r w:rsidR="00257DD8">
        <w:t>.</w:t>
      </w:r>
      <w:bookmarkEnd w:id="101"/>
    </w:p>
    <w:p w14:paraId="7A38BB45" w14:textId="7A26E476" w:rsidR="00671201" w:rsidRDefault="00224996" w:rsidP="00671201">
      <w:pPr>
        <w:ind w:left="720"/>
      </w:pPr>
      <w:r>
        <w:t>E</w:t>
      </w:r>
      <w:r w:rsidR="00671201">
        <w:t xml:space="preserve">ntry of final judgment in Superior Court terminates any bond posted to secure the defendant’s release. G.S. 15A-534(h). Entry of judgment occurs when sentence is pronounced. G.S. 15A-101(4a). Release of </w:t>
      </w:r>
      <w:r w:rsidR="00346A74">
        <w:t>a</w:t>
      </w:r>
      <w:r w:rsidR="00671201">
        <w:t xml:space="preserve"> defendant pending appeal who otherwise would be confined (for example for an active sentence) is within the discretion of the superior court judge and shall be determined in accordance with G.S. 15A-536.</w:t>
      </w:r>
      <w:r w:rsidR="00C04CD0">
        <w:t xml:space="preserve"> </w:t>
      </w:r>
      <w:r w:rsidR="00671201">
        <w:t>When imposing conditions of release after conviction in Superior Court, the court shall enter a new commitment order with conditions of release rather than modifying an existing pretrial release order.</w:t>
      </w:r>
      <w:r w:rsidR="00C04CD0">
        <w:t xml:space="preserve"> </w:t>
      </w:r>
      <w:r w:rsidR="00671201">
        <w:t>Conditions of release shall be determined as otherwise provided in this policy.</w:t>
      </w:r>
      <w:r w:rsidR="00C04CD0">
        <w:t xml:space="preserve"> </w:t>
      </w:r>
      <w:r w:rsidR="00671201">
        <w:t>Any bond posted to satisfy a monetary condition of post-conviction release imposed by the court shall be entered on form AOC-CR-238.</w:t>
      </w:r>
    </w:p>
    <w:p w14:paraId="69232269" w14:textId="0732736B" w:rsidR="00C05A4E" w:rsidRDefault="00C05A4E" w:rsidP="00C05A4E">
      <w:pPr>
        <w:pStyle w:val="Heading1"/>
        <w:rPr>
          <w:i/>
          <w:iCs/>
          <w:color w:val="5B9BD5" w:themeColor="accent1"/>
        </w:rPr>
      </w:pPr>
      <w:bookmarkStart w:id="102" w:name="_Toc104373437"/>
      <w:r>
        <w:rPr>
          <w:i/>
          <w:iCs/>
          <w:color w:val="5B9BD5" w:themeColor="accent1"/>
        </w:rPr>
        <w:lastRenderedPageBreak/>
        <w:t>Speedy Trial</w:t>
      </w:r>
      <w:r w:rsidR="00694F80">
        <w:rPr>
          <w:i/>
          <w:iCs/>
          <w:color w:val="5B9BD5" w:themeColor="accent1"/>
        </w:rPr>
        <w:t xml:space="preserve"> &amp; </w:t>
      </w:r>
      <w:r>
        <w:rPr>
          <w:i/>
          <w:iCs/>
          <w:color w:val="5B9BD5" w:themeColor="accent1"/>
        </w:rPr>
        <w:t>Opportunities for Case Resolution</w:t>
      </w:r>
      <w:r w:rsidR="00C04CD0">
        <w:rPr>
          <w:i/>
          <w:iCs/>
          <w:color w:val="5B9BD5" w:themeColor="accent1"/>
        </w:rPr>
        <w:t>/Diversion</w:t>
      </w:r>
      <w:r>
        <w:rPr>
          <w:i/>
          <w:iCs/>
          <w:color w:val="5B9BD5" w:themeColor="accent1"/>
        </w:rPr>
        <w:t>.</w:t>
      </w:r>
      <w:bookmarkEnd w:id="102"/>
    </w:p>
    <w:p w14:paraId="19777796" w14:textId="73FD497D" w:rsidR="001F7194" w:rsidRDefault="003B4B21" w:rsidP="00C04CD0">
      <w:pPr>
        <w:ind w:left="720"/>
        <w:rPr>
          <w:highlight w:val="lightGray"/>
        </w:rPr>
      </w:pPr>
      <w:r w:rsidRPr="002118CE">
        <w:rPr>
          <w:b/>
          <w:bCs/>
          <w:highlight w:val="lightGray"/>
        </w:rPr>
        <w:t>Note</w:t>
      </w:r>
      <w:r w:rsidRPr="001F7194">
        <w:rPr>
          <w:b/>
          <w:bCs/>
          <w:highlight w:val="lightGray"/>
        </w:rPr>
        <w:t xml:space="preserve">: </w:t>
      </w:r>
      <w:r w:rsidRPr="001F7194">
        <w:rPr>
          <w:highlight w:val="lightGray"/>
        </w:rPr>
        <w:t xml:space="preserve">As noted in 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Pr>
          <w:highlight w:val="lightGray"/>
        </w:rPr>
        <w:t>“</w:t>
      </w:r>
      <w:r w:rsidRPr="001F7194">
        <w:rPr>
          <w:highlight w:val="lightGray"/>
        </w:rPr>
        <w:t>recommended policies . . . [for] determining whether, and upon what conditions, a defendant may be released before trial,</w:t>
      </w:r>
      <w:r>
        <w:rPr>
          <w:highlight w:val="lightGray"/>
        </w:rPr>
        <w:t>”</w:t>
      </w:r>
      <w:r w:rsidRPr="001F7194">
        <w:rPr>
          <w:highlight w:val="lightGray"/>
        </w:rPr>
        <w:t xml:space="preserve"> </w:t>
      </w:r>
      <w:r w:rsidR="003456E0">
        <w:rPr>
          <w:highlight w:val="lightGray"/>
        </w:rPr>
        <w:t xml:space="preserve">to </w:t>
      </w:r>
      <w:r>
        <w:rPr>
          <w:highlight w:val="lightGray"/>
        </w:rPr>
        <w:t xml:space="preserve">address matters of case management and calendaring </w:t>
      </w:r>
      <w:r w:rsidRPr="001F7194">
        <w:rPr>
          <w:highlight w:val="lightGray"/>
        </w:rPr>
        <w:t xml:space="preserve">and thus may raise a question about whether the senior resident has authority to promulgate them after </w:t>
      </w:r>
      <w:r>
        <w:rPr>
          <w:highlight w:val="lightGray"/>
        </w:rPr>
        <w:t xml:space="preserve">only </w:t>
      </w:r>
      <w:r w:rsidRPr="001F7194">
        <w:rPr>
          <w:highlight w:val="lightGray"/>
        </w:rPr>
        <w:t xml:space="preserve">“consultation” with the chief district court judge. In light of that, if this section is included in the local bail policy, </w:t>
      </w:r>
      <w:r>
        <w:rPr>
          <w:highlight w:val="lightGray"/>
        </w:rPr>
        <w:t xml:space="preserve">the policy should be </w:t>
      </w:r>
      <w:r w:rsidRPr="001F7194">
        <w:rPr>
          <w:highlight w:val="lightGray"/>
        </w:rPr>
        <w:t>jointly adopted by both the senior resident judge and chief district court judge</w:t>
      </w:r>
      <w:r>
        <w:rPr>
          <w:highlight w:val="lightGray"/>
        </w:rPr>
        <w:t xml:space="preserve"> and section I.B above should be modified </w:t>
      </w:r>
      <w:r w:rsidRPr="008617F1">
        <w:rPr>
          <w:highlight w:val="lightGray"/>
        </w:rPr>
        <w:t>to state: “This policy is adopted pursuant to the General Statutes, including G.S. 15A-535(a), and the inherent authority of the Senior Resident Superior Court Judge and Chief District Court Judge</w:t>
      </w:r>
      <w:r>
        <w:rPr>
          <w:highlight w:val="lightGray"/>
        </w:rPr>
        <w:t xml:space="preserve"> in the administration of criminal procedure for this [District][County]</w:t>
      </w:r>
      <w:r w:rsidRPr="003B4B21">
        <w:rPr>
          <w:highlight w:val="lightGray"/>
        </w:rPr>
        <w:t>.” A</w:t>
      </w:r>
      <w:r w:rsidRPr="001F7194">
        <w:rPr>
          <w:highlight w:val="lightGray"/>
        </w:rPr>
        <w:t>lternatively, this content can be dealt with in a separate administrative order issued jointly by those judges.</w:t>
      </w:r>
    </w:p>
    <w:p w14:paraId="6E7FEB61" w14:textId="674692B7" w:rsidR="00C05A4E" w:rsidRPr="004855DE" w:rsidRDefault="00C05A4E" w:rsidP="00C04CD0">
      <w:pPr>
        <w:ind w:left="720"/>
      </w:pPr>
      <w:r w:rsidRPr="004855DE">
        <w:rPr>
          <w:b/>
          <w:bCs/>
          <w:highlight w:val="lightGray"/>
        </w:rPr>
        <w:t xml:space="preserve">Note: </w:t>
      </w:r>
      <w:r w:rsidR="00C04CD0" w:rsidRPr="004855DE">
        <w:rPr>
          <w:highlight w:val="lightGray"/>
        </w:rPr>
        <w:t xml:space="preserve">You </w:t>
      </w:r>
      <w:r w:rsidRPr="004855DE">
        <w:rPr>
          <w:highlight w:val="lightGray"/>
        </w:rPr>
        <w:t>may want to consider working with your District Attorney and other</w:t>
      </w:r>
      <w:r w:rsidR="00C04CD0" w:rsidRPr="004855DE">
        <w:rPr>
          <w:highlight w:val="lightGray"/>
        </w:rPr>
        <w:t>s</w:t>
      </w:r>
      <w:r w:rsidRPr="004855DE">
        <w:rPr>
          <w:highlight w:val="lightGray"/>
        </w:rPr>
        <w:t xml:space="preserve"> to develop a plan expedit</w:t>
      </w:r>
      <w:r w:rsidR="00C04CD0" w:rsidRPr="004855DE">
        <w:rPr>
          <w:highlight w:val="lightGray"/>
        </w:rPr>
        <w:t>ing</w:t>
      </w:r>
      <w:r w:rsidRPr="004855DE">
        <w:rPr>
          <w:highlight w:val="lightGray"/>
        </w:rPr>
        <w:t xml:space="preserve"> trial dates and/or creat</w:t>
      </w:r>
      <w:r w:rsidR="00C04CD0" w:rsidRPr="004855DE">
        <w:rPr>
          <w:highlight w:val="lightGray"/>
        </w:rPr>
        <w:t>ing</w:t>
      </w:r>
      <w:r w:rsidRPr="004855DE">
        <w:rPr>
          <w:highlight w:val="lightGray"/>
        </w:rPr>
        <w:t xml:space="preserve"> opportunities for early case resolution</w:t>
      </w:r>
      <w:r w:rsidR="002E2CCD" w:rsidRPr="004855DE">
        <w:rPr>
          <w:highlight w:val="lightGray"/>
        </w:rPr>
        <w:t>/diversion</w:t>
      </w:r>
      <w:r w:rsidRPr="004855DE">
        <w:rPr>
          <w:highlight w:val="lightGray"/>
        </w:rPr>
        <w:t xml:space="preserve"> for </w:t>
      </w:r>
      <w:r w:rsidR="002E2CCD" w:rsidRPr="004855DE">
        <w:rPr>
          <w:highlight w:val="lightGray"/>
        </w:rPr>
        <w:t xml:space="preserve">all </w:t>
      </w:r>
      <w:r w:rsidRPr="004855DE">
        <w:rPr>
          <w:highlight w:val="lightGray"/>
        </w:rPr>
        <w:t>defendants held pretrial</w:t>
      </w:r>
      <w:r w:rsidR="00C04CD0" w:rsidRPr="004855DE">
        <w:rPr>
          <w:highlight w:val="lightGray"/>
        </w:rPr>
        <w:t xml:space="preserve">, or for certain types of defendants, e.g., when charges relate to homelessness or substance use or other behavioral health issues. When referral is made to appropriate services, diversion may be able to address root causes of </w:t>
      </w:r>
      <w:r w:rsidR="00C04CD0" w:rsidRPr="00D83DEA">
        <w:rPr>
          <w:highlight w:val="lightGray"/>
        </w:rPr>
        <w:t>behavior.</w:t>
      </w:r>
      <w:r w:rsidR="00D83DEA" w:rsidRPr="00D83DEA">
        <w:rPr>
          <w:highlight w:val="lightGray"/>
        </w:rPr>
        <w:t xml:space="preserve"> </w:t>
      </w:r>
      <w:bookmarkStart w:id="103" w:name="_Hlk67923710"/>
      <w:r w:rsidR="00D83DEA" w:rsidRPr="00D83DEA">
        <w:rPr>
          <w:highlight w:val="lightGray"/>
        </w:rPr>
        <w:t xml:space="preserve">In some jurisdictions these issues </w:t>
      </w:r>
      <w:r w:rsidR="00D83DEA">
        <w:rPr>
          <w:highlight w:val="lightGray"/>
        </w:rPr>
        <w:t xml:space="preserve">may be </w:t>
      </w:r>
      <w:r w:rsidR="00D83DEA" w:rsidRPr="00D83DEA">
        <w:rPr>
          <w:highlight w:val="lightGray"/>
        </w:rPr>
        <w:t>better dealt with outside of the bail policy.</w:t>
      </w:r>
      <w:bookmarkEnd w:id="103"/>
    </w:p>
    <w:p w14:paraId="29EFB9D8" w14:textId="7693FC85" w:rsidR="00C05A4E" w:rsidRDefault="00C05A4E" w:rsidP="00C05A4E">
      <w:pPr>
        <w:pStyle w:val="Heading1"/>
        <w:rPr>
          <w:i/>
          <w:iCs/>
          <w:color w:val="5B9BD5" w:themeColor="accent1"/>
        </w:rPr>
      </w:pPr>
      <w:bookmarkStart w:id="104" w:name="_Toc104373438"/>
      <w:r w:rsidRPr="00C05A4E">
        <w:rPr>
          <w:i/>
          <w:iCs/>
          <w:color w:val="5B9BD5" w:themeColor="accent1"/>
        </w:rPr>
        <w:t>Review of Jail Ro</w:t>
      </w:r>
      <w:r>
        <w:rPr>
          <w:i/>
          <w:iCs/>
          <w:color w:val="5B9BD5" w:themeColor="accent1"/>
        </w:rPr>
        <w:t>ster.</w:t>
      </w:r>
      <w:bookmarkEnd w:id="104"/>
    </w:p>
    <w:p w14:paraId="4E9F74C9" w14:textId="399EA859" w:rsidR="003B4B21" w:rsidRDefault="003B4B21" w:rsidP="005866CB">
      <w:pPr>
        <w:ind w:left="720"/>
        <w:rPr>
          <w:highlight w:val="lightGray"/>
        </w:rPr>
      </w:pPr>
      <w:r w:rsidRPr="002118CE">
        <w:rPr>
          <w:b/>
          <w:bCs/>
          <w:highlight w:val="lightGray"/>
        </w:rPr>
        <w:t>Note</w:t>
      </w:r>
      <w:r w:rsidRPr="001F7194">
        <w:rPr>
          <w:b/>
          <w:bCs/>
          <w:highlight w:val="lightGray"/>
        </w:rPr>
        <w:t xml:space="preserve">: </w:t>
      </w:r>
      <w:r w:rsidRPr="001F7194">
        <w:rPr>
          <w:highlight w:val="lightGray"/>
        </w:rPr>
        <w:t xml:space="preserve">As noted in 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Pr>
          <w:highlight w:val="lightGray"/>
        </w:rPr>
        <w:t>“</w:t>
      </w:r>
      <w:r w:rsidRPr="001F7194">
        <w:rPr>
          <w:highlight w:val="lightGray"/>
        </w:rPr>
        <w:t>recommended policies . . . [for] determining whether, and upon what conditions, a defendant may be released before trial,</w:t>
      </w:r>
      <w:r>
        <w:rPr>
          <w:highlight w:val="lightGray"/>
        </w:rPr>
        <w:t>”</w:t>
      </w:r>
      <w:r w:rsidRPr="001F7194">
        <w:rPr>
          <w:highlight w:val="lightGray"/>
        </w:rPr>
        <w:t xml:space="preserve"> </w:t>
      </w:r>
      <w:r w:rsidR="003456E0">
        <w:rPr>
          <w:highlight w:val="lightGray"/>
        </w:rPr>
        <w:t xml:space="preserve">to </w:t>
      </w:r>
      <w:r>
        <w:rPr>
          <w:highlight w:val="lightGray"/>
        </w:rPr>
        <w:t xml:space="preserve">address matters of case management and calendaring </w:t>
      </w:r>
      <w:r w:rsidRPr="001F7194">
        <w:rPr>
          <w:highlight w:val="lightGray"/>
        </w:rPr>
        <w:t xml:space="preserve">and thus may raise a question about whether the senior resident has authority to promulgate them after </w:t>
      </w:r>
      <w:r>
        <w:rPr>
          <w:highlight w:val="lightGray"/>
        </w:rPr>
        <w:t xml:space="preserve">only </w:t>
      </w:r>
      <w:r w:rsidRPr="001F7194">
        <w:rPr>
          <w:highlight w:val="lightGray"/>
        </w:rPr>
        <w:t xml:space="preserve">“consultation” with the chief district court judge. In light of that, if this section is included in the local bail policy, </w:t>
      </w:r>
      <w:r>
        <w:rPr>
          <w:highlight w:val="lightGray"/>
        </w:rPr>
        <w:t xml:space="preserve">the policy should be </w:t>
      </w:r>
      <w:r w:rsidRPr="001F7194">
        <w:rPr>
          <w:highlight w:val="lightGray"/>
        </w:rPr>
        <w:t>jointly adopted by both the senior resident judge and chief district court judge</w:t>
      </w:r>
      <w:r>
        <w:rPr>
          <w:highlight w:val="lightGray"/>
        </w:rPr>
        <w:t xml:space="preserve"> and section I.B above should be modified </w:t>
      </w:r>
      <w:r w:rsidRPr="008617F1">
        <w:rPr>
          <w:highlight w:val="lightGray"/>
        </w:rPr>
        <w:t>to state: “This policy is adopted pursuant to the General Statutes, including G.S. 15A-535(a), and the inherent authority of the Senior Resident Superior Court Judge and Chief District Court Judge</w:t>
      </w:r>
      <w:r>
        <w:rPr>
          <w:highlight w:val="lightGray"/>
        </w:rPr>
        <w:t xml:space="preserve"> in the administration of criminal procedure for this [District][County]</w:t>
      </w:r>
      <w:r w:rsidRPr="003B4B21">
        <w:rPr>
          <w:highlight w:val="lightGray"/>
        </w:rPr>
        <w:t>.” A</w:t>
      </w:r>
      <w:r w:rsidRPr="001F7194">
        <w:rPr>
          <w:highlight w:val="lightGray"/>
        </w:rPr>
        <w:t>lternatively, this content can be dealt with in a separate administrative order issued jointly by those judges.</w:t>
      </w:r>
    </w:p>
    <w:p w14:paraId="297BA6EB" w14:textId="2BF77064" w:rsidR="005866CB" w:rsidRPr="004855DE" w:rsidRDefault="00C05A4E" w:rsidP="005866CB">
      <w:pPr>
        <w:ind w:left="720"/>
      </w:pPr>
      <w:r w:rsidRPr="004855DE">
        <w:rPr>
          <w:b/>
          <w:bCs/>
          <w:highlight w:val="lightGray"/>
        </w:rPr>
        <w:t>Note:</w:t>
      </w:r>
      <w:r w:rsidRPr="004855DE">
        <w:rPr>
          <w:highlight w:val="lightGray"/>
        </w:rPr>
        <w:t xml:space="preserve"> </w:t>
      </w:r>
      <w:r w:rsidR="005866CB" w:rsidRPr="004855DE">
        <w:rPr>
          <w:highlight w:val="lightGray"/>
        </w:rPr>
        <w:t xml:space="preserve">In jurisdictions that are served by a Public Defender’s office, that office already may be regularly monitoring the jail population to ensure that all defendants receive timely appointment of counsel and judicial review of </w:t>
      </w:r>
      <w:r w:rsidR="00506503">
        <w:rPr>
          <w:highlight w:val="lightGray"/>
        </w:rPr>
        <w:t>conditions of release</w:t>
      </w:r>
      <w:r w:rsidR="005866CB" w:rsidRPr="004855DE">
        <w:rPr>
          <w:highlight w:val="lightGray"/>
        </w:rPr>
        <w:t xml:space="preserve">. If that is not occurring, encouraging that practice is advised. In jurisdictions that are not served by a Public Defender’s office, it may be helpful to assign this type of review to an appropriate official. In some jurisdictions, a judge regularly receives and reviews the jail roll. In others this is done by a “jail </w:t>
      </w:r>
      <w:r w:rsidR="005866CB" w:rsidRPr="004855DE">
        <w:rPr>
          <w:highlight w:val="lightGray"/>
        </w:rPr>
        <w:lastRenderedPageBreak/>
        <w:t xml:space="preserve">navigator,” who brings cases requiring review to the attention of the local judge or other official. Formalizing this process, including specifying the regularity of the review and the procedure to be followed to ensure that individuals are timely </w:t>
      </w:r>
      <w:r w:rsidR="002A6DDF" w:rsidRPr="004855DE">
        <w:rPr>
          <w:highlight w:val="lightGray"/>
        </w:rPr>
        <w:t xml:space="preserve">added to </w:t>
      </w:r>
      <w:r w:rsidR="005866CB" w:rsidRPr="004855DE">
        <w:rPr>
          <w:highlight w:val="lightGray"/>
        </w:rPr>
        <w:t xml:space="preserve">court calendars, may be helpful. </w:t>
      </w:r>
      <w:r w:rsidR="002A6DDF" w:rsidRPr="004855DE">
        <w:rPr>
          <w:highlight w:val="lightGray"/>
        </w:rPr>
        <w:t xml:space="preserve">Note that </w:t>
      </w:r>
      <w:r w:rsidR="005866CB" w:rsidRPr="004855DE">
        <w:rPr>
          <w:highlight w:val="lightGray"/>
        </w:rPr>
        <w:t xml:space="preserve">G.S. 7A-453 requires certain reporting by local jails. Specifically, in counties designated by the Office of Indigent Defense Services (IDS), the authority having custody of a person who is without counsel for more than 48 hours after being taken into custody must inform IDS’s designee of that person’s status; in counties that have not been so designated by IDS, the authority having custody of a person who is without counsel for more than 48 hours after being taken into custody must so inform the clerk of superior court. G.S. 7A-453(a), (b). This required reporting procedure may be helpful in identifying individuals who should be </w:t>
      </w:r>
      <w:proofErr w:type="gramStart"/>
      <w:r w:rsidR="005866CB" w:rsidRPr="004855DE">
        <w:rPr>
          <w:highlight w:val="lightGray"/>
        </w:rPr>
        <w:t>calendared</w:t>
      </w:r>
      <w:proofErr w:type="gramEnd"/>
      <w:r w:rsidR="005866CB" w:rsidRPr="004855DE">
        <w:rPr>
          <w:highlight w:val="lightGray"/>
        </w:rPr>
        <w:t xml:space="preserve"> for a court appearance.</w:t>
      </w:r>
    </w:p>
    <w:p w14:paraId="260810D2" w14:textId="5576A39F" w:rsidR="005866CB" w:rsidRDefault="005866CB" w:rsidP="005866CB">
      <w:pPr>
        <w:pStyle w:val="Heading1"/>
        <w:rPr>
          <w:i/>
          <w:iCs/>
          <w:color w:val="5B9BD5" w:themeColor="accent1"/>
        </w:rPr>
      </w:pPr>
      <w:bookmarkStart w:id="105" w:name="_Toc104373439"/>
      <w:r w:rsidRPr="005866CB">
        <w:rPr>
          <w:i/>
          <w:iCs/>
          <w:color w:val="5B9BD5" w:themeColor="accent1"/>
        </w:rPr>
        <w:t>Summons in Lieu of Arrest</w:t>
      </w:r>
      <w:r>
        <w:rPr>
          <w:i/>
          <w:iCs/>
          <w:color w:val="5B9BD5" w:themeColor="accent1"/>
        </w:rPr>
        <w:t>.</w:t>
      </w:r>
      <w:bookmarkEnd w:id="105"/>
    </w:p>
    <w:p w14:paraId="1B9B41B1" w14:textId="232C6A2C" w:rsidR="001F7194" w:rsidRDefault="003B4B21" w:rsidP="00626BAB">
      <w:pPr>
        <w:ind w:left="720"/>
        <w:rPr>
          <w:highlight w:val="lightGray"/>
        </w:rPr>
      </w:pPr>
      <w:r w:rsidRPr="002118CE">
        <w:rPr>
          <w:b/>
          <w:bCs/>
          <w:highlight w:val="lightGray"/>
        </w:rPr>
        <w:t>Note</w:t>
      </w:r>
      <w:r w:rsidRPr="001F7194">
        <w:rPr>
          <w:b/>
          <w:bCs/>
          <w:highlight w:val="lightGray"/>
        </w:rPr>
        <w:t xml:space="preserve">: </w:t>
      </w:r>
      <w:r w:rsidRPr="001F7194">
        <w:rPr>
          <w:highlight w:val="lightGray"/>
        </w:rPr>
        <w:t xml:space="preserve">As noted in 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Pr>
          <w:highlight w:val="lightGray"/>
        </w:rPr>
        <w:t>“</w:t>
      </w:r>
      <w:r w:rsidRPr="001F7194">
        <w:rPr>
          <w:highlight w:val="lightGray"/>
        </w:rPr>
        <w:t>recommended policies . . . [for] determining whether, and upon what conditions, a defendant may be released before trial,</w:t>
      </w:r>
      <w:r>
        <w:rPr>
          <w:highlight w:val="lightGray"/>
        </w:rPr>
        <w:t>”</w:t>
      </w:r>
      <w:r w:rsidRPr="001F7194">
        <w:rPr>
          <w:highlight w:val="lightGray"/>
        </w:rPr>
        <w:t xml:space="preserve"> </w:t>
      </w:r>
      <w:r w:rsidR="00740F8B">
        <w:rPr>
          <w:highlight w:val="lightGray"/>
        </w:rPr>
        <w:t xml:space="preserve">to </w:t>
      </w:r>
      <w:r>
        <w:rPr>
          <w:highlight w:val="lightGray"/>
        </w:rPr>
        <w:t xml:space="preserve">address matters of case management and calendaring </w:t>
      </w:r>
      <w:r w:rsidRPr="001F7194">
        <w:rPr>
          <w:highlight w:val="lightGray"/>
        </w:rPr>
        <w:t xml:space="preserve">and thus may raise a question about whether the senior resident has authority to promulgate them after </w:t>
      </w:r>
      <w:r>
        <w:rPr>
          <w:highlight w:val="lightGray"/>
        </w:rPr>
        <w:t xml:space="preserve">only </w:t>
      </w:r>
      <w:r w:rsidRPr="001F7194">
        <w:rPr>
          <w:highlight w:val="lightGray"/>
        </w:rPr>
        <w:t xml:space="preserve">“consultation” with the chief district court judge. In light of that, if this section is included in the local bail policy, </w:t>
      </w:r>
      <w:r>
        <w:rPr>
          <w:highlight w:val="lightGray"/>
        </w:rPr>
        <w:t xml:space="preserve">the policy should be </w:t>
      </w:r>
      <w:r w:rsidRPr="001F7194">
        <w:rPr>
          <w:highlight w:val="lightGray"/>
        </w:rPr>
        <w:t>jointly adopted by both the senior resident judge and chief district court judge</w:t>
      </w:r>
      <w:r>
        <w:rPr>
          <w:highlight w:val="lightGray"/>
        </w:rPr>
        <w:t xml:space="preserve"> and section I.B above should be modified </w:t>
      </w:r>
      <w:r w:rsidRPr="008617F1">
        <w:rPr>
          <w:highlight w:val="lightGray"/>
        </w:rPr>
        <w:t>to state: “This policy is adopted pursuant to the General Statutes, including G.S. 15A-535(a), and the inherent authority of the Senior Resident Superior Court Judge and Chief District Court Judge</w:t>
      </w:r>
      <w:r>
        <w:rPr>
          <w:highlight w:val="lightGray"/>
        </w:rPr>
        <w:t xml:space="preserve"> in the administration of criminal procedure for this [District][County]</w:t>
      </w:r>
      <w:r w:rsidRPr="003B4B21">
        <w:rPr>
          <w:highlight w:val="lightGray"/>
        </w:rPr>
        <w:t>.” A</w:t>
      </w:r>
      <w:r w:rsidRPr="001F7194">
        <w:rPr>
          <w:highlight w:val="lightGray"/>
        </w:rPr>
        <w:t>lternatively, this content can be dealt with in a separate administrative order issued jointly by those judges.</w:t>
      </w:r>
    </w:p>
    <w:p w14:paraId="26E475A0" w14:textId="4363A66C" w:rsidR="005866CB" w:rsidRPr="004855DE" w:rsidRDefault="00626BAB" w:rsidP="00626BAB">
      <w:pPr>
        <w:ind w:left="720"/>
      </w:pPr>
      <w:r w:rsidRPr="004855DE">
        <w:rPr>
          <w:b/>
          <w:bCs/>
          <w:highlight w:val="lightGray"/>
        </w:rPr>
        <w:t xml:space="preserve">Note: </w:t>
      </w:r>
      <w:r w:rsidRPr="004855DE">
        <w:rPr>
          <w:highlight w:val="lightGray"/>
        </w:rPr>
        <w:t xml:space="preserve">Although a summons lawfully may be used to charge a misdemeanor in North Carolina, </w:t>
      </w:r>
      <w:r w:rsidR="007158E5" w:rsidRPr="004855DE">
        <w:rPr>
          <w:highlight w:val="lightGray"/>
        </w:rPr>
        <w:t xml:space="preserve">G.S. 15A-303, </w:t>
      </w:r>
      <w:r w:rsidRPr="004855DE">
        <w:rPr>
          <w:highlight w:val="lightGray"/>
        </w:rPr>
        <w:t xml:space="preserve">in practice </w:t>
      </w:r>
      <w:r w:rsidR="007158E5" w:rsidRPr="004855DE">
        <w:rPr>
          <w:highlight w:val="lightGray"/>
        </w:rPr>
        <w:t xml:space="preserve">the summons is used only </w:t>
      </w:r>
      <w:r w:rsidRPr="004855DE">
        <w:rPr>
          <w:highlight w:val="lightGray"/>
        </w:rPr>
        <w:t xml:space="preserve">infrequently. Analysis by the UNC Criminal Justice Innovation Lab shows that in highest charge misdemeanor cases, judicial officials opt for a summons (over a warrant for arrest) in only 32.9% of cases statewide. </w:t>
      </w:r>
      <w:r w:rsidR="00956DCE" w:rsidRPr="004855DE">
        <w:rPr>
          <w:smallCaps/>
          <w:highlight w:val="lightGray"/>
        </w:rPr>
        <w:t xml:space="preserve">Jessica Smith &amp; Ross Hatton, </w:t>
      </w:r>
      <w:hyperlink r:id="rId43" w:history="1">
        <w:r w:rsidR="00956DCE" w:rsidRPr="004855DE">
          <w:rPr>
            <w:rStyle w:val="Hyperlink"/>
            <w:smallCaps/>
            <w:color w:val="auto"/>
            <w:highlight w:val="lightGray"/>
          </w:rPr>
          <w:t>Use of Summons v. Arrest in North Carolina Misdemeanor Cases: A County-Level Analysis</w:t>
        </w:r>
      </w:hyperlink>
      <w:r w:rsidR="00956DCE" w:rsidRPr="004855DE">
        <w:rPr>
          <w:highlight w:val="lightGray"/>
        </w:rPr>
        <w:t xml:space="preserve"> </w:t>
      </w:r>
      <w:r w:rsidRPr="004855DE">
        <w:rPr>
          <w:highlight w:val="lightGray"/>
        </w:rPr>
        <w:t xml:space="preserve">1 (2019). Although there is considerable variability across all 100 counties, only eight counties opt for a summons in lieu of a warrant in </w:t>
      </w:r>
      <w:proofErr w:type="gramStart"/>
      <w:r w:rsidRPr="004855DE">
        <w:rPr>
          <w:highlight w:val="lightGray"/>
        </w:rPr>
        <w:t>the majority of</w:t>
      </w:r>
      <w:proofErr w:type="gramEnd"/>
      <w:r w:rsidRPr="004855DE">
        <w:rPr>
          <w:highlight w:val="lightGray"/>
        </w:rPr>
        <w:t xml:space="preserve"> misdemeanor cases. </w:t>
      </w:r>
      <w:r w:rsidRPr="00224996">
        <w:rPr>
          <w:i/>
          <w:iCs/>
          <w:highlight w:val="lightGray"/>
        </w:rPr>
        <w:t>Id</w:t>
      </w:r>
      <w:r w:rsidR="00694F80" w:rsidRPr="00224996">
        <w:rPr>
          <w:i/>
          <w:iCs/>
          <w:highlight w:val="lightGray"/>
        </w:rPr>
        <w:t>.</w:t>
      </w:r>
      <w:r w:rsidRPr="004855DE">
        <w:rPr>
          <w:highlight w:val="lightGray"/>
        </w:rPr>
        <w:t xml:space="preserve"> at 2. </w:t>
      </w:r>
      <w:r w:rsidR="007158E5" w:rsidRPr="004855DE">
        <w:rPr>
          <w:highlight w:val="lightGray"/>
        </w:rPr>
        <w:t xml:space="preserve">If you are interested </w:t>
      </w:r>
      <w:proofErr w:type="gramStart"/>
      <w:r w:rsidR="007158E5" w:rsidRPr="004855DE">
        <w:rPr>
          <w:highlight w:val="lightGray"/>
        </w:rPr>
        <w:t>to see</w:t>
      </w:r>
      <w:proofErr w:type="gramEnd"/>
      <w:r w:rsidR="007158E5" w:rsidRPr="004855DE">
        <w:rPr>
          <w:highlight w:val="lightGray"/>
        </w:rPr>
        <w:t xml:space="preserve"> how your county come</w:t>
      </w:r>
      <w:r w:rsidR="003F69A7">
        <w:rPr>
          <w:highlight w:val="lightGray"/>
        </w:rPr>
        <w:t>s</w:t>
      </w:r>
      <w:r w:rsidR="007158E5" w:rsidRPr="004855DE">
        <w:rPr>
          <w:highlight w:val="lightGray"/>
        </w:rPr>
        <w:t xml:space="preserve"> out on this issue, the report cited </w:t>
      </w:r>
      <w:r w:rsidR="00694F80" w:rsidRPr="004855DE">
        <w:rPr>
          <w:highlight w:val="lightGray"/>
        </w:rPr>
        <w:t xml:space="preserve">above </w:t>
      </w:r>
      <w:r w:rsidR="007158E5" w:rsidRPr="004855DE">
        <w:rPr>
          <w:highlight w:val="lightGray"/>
        </w:rPr>
        <w:t xml:space="preserve">links to a </w:t>
      </w:r>
      <w:r w:rsidRPr="004855DE">
        <w:rPr>
          <w:highlight w:val="lightGray"/>
        </w:rPr>
        <w:t xml:space="preserve">spreadsheet </w:t>
      </w:r>
      <w:r w:rsidR="007158E5" w:rsidRPr="004855DE">
        <w:rPr>
          <w:highlight w:val="lightGray"/>
        </w:rPr>
        <w:t xml:space="preserve">providing this data for all counties. </w:t>
      </w:r>
      <w:r w:rsidRPr="004855DE">
        <w:rPr>
          <w:highlight w:val="lightGray"/>
        </w:rPr>
        <w:t xml:space="preserve">Because the majority of misdemeanor defendants arrested in North Carolina receive a secured bond, </w:t>
      </w:r>
      <w:r w:rsidR="00956DCE" w:rsidRPr="004855DE">
        <w:rPr>
          <w:smallCaps/>
          <w:highlight w:val="lightGray"/>
        </w:rPr>
        <w:t xml:space="preserve">Jessica Smith, </w:t>
      </w:r>
      <w:hyperlink r:id="rId44" w:history="1">
        <w:r w:rsidR="00956DCE" w:rsidRPr="004855DE">
          <w:rPr>
            <w:rStyle w:val="Hyperlink"/>
            <w:smallCaps/>
            <w:color w:val="auto"/>
            <w:highlight w:val="lightGray"/>
          </w:rPr>
          <w:t>County-Level Bail Conditions in North Carolina</w:t>
        </w:r>
      </w:hyperlink>
      <w:r w:rsidR="00956DCE" w:rsidRPr="004855DE">
        <w:rPr>
          <w:highlight w:val="lightGray"/>
        </w:rPr>
        <w:t xml:space="preserve"> </w:t>
      </w:r>
      <w:r w:rsidRPr="004855DE">
        <w:rPr>
          <w:highlight w:val="lightGray"/>
        </w:rPr>
        <w:t xml:space="preserve">(2019), a summons in lieu of arrest policy is one strategy that can be used to avoid unnecessary wealth-based detentions of individuals charged with low-level offenses. Specifically, jurisdictions may wish to consider policies to promote the increased use of summons in lieu of arrest for cases where a defendant would be released on written promise, custody release, </w:t>
      </w:r>
      <w:r w:rsidR="00694F80" w:rsidRPr="004855DE">
        <w:rPr>
          <w:highlight w:val="lightGray"/>
        </w:rPr>
        <w:t xml:space="preserve">or </w:t>
      </w:r>
      <w:r w:rsidRPr="004855DE">
        <w:rPr>
          <w:highlight w:val="lightGray"/>
        </w:rPr>
        <w:t xml:space="preserve">unsecured bond and does not require pretrial restrictions (e.g., no contact with the victim). Additionally, such policies are recommended by national standards, </w:t>
      </w:r>
      <w:r w:rsidR="00956DCE" w:rsidRPr="004855DE">
        <w:rPr>
          <w:smallCaps/>
          <w:highlight w:val="lightGray"/>
        </w:rPr>
        <w:t xml:space="preserve">Amer. Bar </w:t>
      </w:r>
      <w:proofErr w:type="spellStart"/>
      <w:r w:rsidR="00956DCE" w:rsidRPr="004855DE">
        <w:rPr>
          <w:smallCaps/>
          <w:highlight w:val="lightGray"/>
        </w:rPr>
        <w:t>Ass’n</w:t>
      </w:r>
      <w:proofErr w:type="spellEnd"/>
      <w:r w:rsidR="00956DCE" w:rsidRPr="004855DE">
        <w:rPr>
          <w:smallCaps/>
          <w:highlight w:val="lightGray"/>
        </w:rPr>
        <w:t xml:space="preserve">, </w:t>
      </w:r>
      <w:hyperlink r:id="rId45" w:history="1">
        <w:r w:rsidR="00956DCE" w:rsidRPr="004855DE">
          <w:rPr>
            <w:rStyle w:val="Hyperlink"/>
            <w:smallCaps/>
            <w:color w:val="auto"/>
            <w:highlight w:val="lightGray"/>
          </w:rPr>
          <w:t>ABA Standards for Criminal Justice: Pretrial Release</w:t>
        </w:r>
        <w:r w:rsidRPr="004855DE">
          <w:rPr>
            <w:rStyle w:val="Hyperlink"/>
            <w:color w:val="auto"/>
            <w:highlight w:val="lightGray"/>
          </w:rPr>
          <w:t>, Standard 10-1.3</w:t>
        </w:r>
      </w:hyperlink>
      <w:r w:rsidRPr="004855DE">
        <w:rPr>
          <w:highlight w:val="lightGray"/>
        </w:rPr>
        <w:t xml:space="preserve"> (3d ed. 2007), and </w:t>
      </w:r>
      <w:r w:rsidRPr="004855DE">
        <w:rPr>
          <w:highlight w:val="lightGray"/>
        </w:rPr>
        <w:lastRenderedPageBreak/>
        <w:t>give effect to the statutory direction that a warrant for arrest should issue when a person needs to be taken into custody, G.S. 15A-304(b)(1), and statutory rules regarding citizen’s warrants. G.S. 15A-304(b)(3). Should you wish to include such a policy, do so here. If you opted for a non-empirical structured decision-making tool in section III above, that tool can be adapted for these purposes.</w:t>
      </w:r>
    </w:p>
    <w:p w14:paraId="7BEE30DB" w14:textId="2B3DBFEA" w:rsidR="00626BAB" w:rsidRPr="002666CE" w:rsidRDefault="002666CE" w:rsidP="002666CE">
      <w:pPr>
        <w:pStyle w:val="Heading1"/>
        <w:rPr>
          <w:i/>
          <w:iCs/>
          <w:color w:val="5B9BD5" w:themeColor="accent1"/>
        </w:rPr>
      </w:pPr>
      <w:bookmarkStart w:id="106" w:name="_Toc104373440"/>
      <w:r w:rsidRPr="002666CE">
        <w:rPr>
          <w:i/>
          <w:iCs/>
          <w:color w:val="5B9BD5" w:themeColor="accent1"/>
        </w:rPr>
        <w:t>Citation in Lieu of Arrest.</w:t>
      </w:r>
      <w:bookmarkEnd w:id="106"/>
    </w:p>
    <w:p w14:paraId="54184A7C" w14:textId="5BB5E83B" w:rsidR="001F7194" w:rsidRDefault="003B4B21" w:rsidP="007158E5">
      <w:pPr>
        <w:ind w:left="720"/>
        <w:rPr>
          <w:highlight w:val="lightGray"/>
        </w:rPr>
      </w:pPr>
      <w:r w:rsidRPr="002118CE">
        <w:rPr>
          <w:b/>
          <w:bCs/>
          <w:highlight w:val="lightGray"/>
        </w:rPr>
        <w:t>Note</w:t>
      </w:r>
      <w:r w:rsidRPr="001F7194">
        <w:rPr>
          <w:b/>
          <w:bCs/>
          <w:highlight w:val="lightGray"/>
        </w:rPr>
        <w:t xml:space="preserve">: </w:t>
      </w:r>
      <w:r w:rsidRPr="001F7194">
        <w:rPr>
          <w:highlight w:val="lightGray"/>
        </w:rPr>
        <w:t xml:space="preserve">As noted in section I.B above, G.S. 15A-535(a) provides that "the senior resident superior court judge . . . in consultation with the chief district court judge or judges . . . must devise and issue recommended policies . . . [for] determining whether, and upon what conditions, a defendant may be released before trial." The provisions in this section may go beyond </w:t>
      </w:r>
      <w:r>
        <w:rPr>
          <w:highlight w:val="lightGray"/>
        </w:rPr>
        <w:t>“</w:t>
      </w:r>
      <w:r w:rsidRPr="001F7194">
        <w:rPr>
          <w:highlight w:val="lightGray"/>
        </w:rPr>
        <w:t>recommended policies . . . [for] determining whether, and upon what conditions, a defendant may be released before trial,</w:t>
      </w:r>
      <w:r>
        <w:rPr>
          <w:highlight w:val="lightGray"/>
        </w:rPr>
        <w:t>”</w:t>
      </w:r>
      <w:r w:rsidRPr="001F7194">
        <w:rPr>
          <w:highlight w:val="lightGray"/>
        </w:rPr>
        <w:t xml:space="preserve"> </w:t>
      </w:r>
      <w:r w:rsidR="00740F8B">
        <w:rPr>
          <w:highlight w:val="lightGray"/>
        </w:rPr>
        <w:t xml:space="preserve">to </w:t>
      </w:r>
      <w:r>
        <w:rPr>
          <w:highlight w:val="lightGray"/>
        </w:rPr>
        <w:t xml:space="preserve">address matters of case management and calendaring </w:t>
      </w:r>
      <w:r w:rsidRPr="001F7194">
        <w:rPr>
          <w:highlight w:val="lightGray"/>
        </w:rPr>
        <w:t xml:space="preserve">and thus may raise a question about whether the senior resident has authority to promulgate them after </w:t>
      </w:r>
      <w:r>
        <w:rPr>
          <w:highlight w:val="lightGray"/>
        </w:rPr>
        <w:t xml:space="preserve">only </w:t>
      </w:r>
      <w:r w:rsidRPr="001F7194">
        <w:rPr>
          <w:highlight w:val="lightGray"/>
        </w:rPr>
        <w:t xml:space="preserve">“consultation” with the chief district court judge. In light of that, if this section is included in the local bail policy, </w:t>
      </w:r>
      <w:r>
        <w:rPr>
          <w:highlight w:val="lightGray"/>
        </w:rPr>
        <w:t xml:space="preserve">the policy should be </w:t>
      </w:r>
      <w:r w:rsidRPr="001F7194">
        <w:rPr>
          <w:highlight w:val="lightGray"/>
        </w:rPr>
        <w:t>jointly adopted by both the senior resident judge and chief district court judge</w:t>
      </w:r>
      <w:r>
        <w:rPr>
          <w:highlight w:val="lightGray"/>
        </w:rPr>
        <w:t xml:space="preserve"> and section I.B above should be modified </w:t>
      </w:r>
      <w:r w:rsidRPr="008617F1">
        <w:rPr>
          <w:highlight w:val="lightGray"/>
        </w:rPr>
        <w:t>to state: “This policy is adopted pursuant to the General Statutes, including G.S. 15A-535(a), and the inherent authority of the Senior Resident Superior Court Judge and Chief District Court Judge</w:t>
      </w:r>
      <w:r>
        <w:rPr>
          <w:highlight w:val="lightGray"/>
        </w:rPr>
        <w:t xml:space="preserve"> in the administration of criminal procedure for this [District][County]</w:t>
      </w:r>
      <w:r w:rsidRPr="003B4B21">
        <w:rPr>
          <w:highlight w:val="lightGray"/>
        </w:rPr>
        <w:t>.” A</w:t>
      </w:r>
      <w:r w:rsidRPr="001F7194">
        <w:rPr>
          <w:highlight w:val="lightGray"/>
        </w:rPr>
        <w:t>lternatively, this content can be dealt with in a separate administrative order issued jointly by those judges.</w:t>
      </w:r>
    </w:p>
    <w:p w14:paraId="55C83E1A" w14:textId="34AFB750" w:rsidR="00694F80" w:rsidRPr="004855DE" w:rsidRDefault="002666CE" w:rsidP="007158E5">
      <w:pPr>
        <w:ind w:left="720"/>
      </w:pPr>
      <w:r w:rsidRPr="004855DE">
        <w:rPr>
          <w:b/>
          <w:bCs/>
          <w:highlight w:val="lightGray"/>
        </w:rPr>
        <w:t xml:space="preserve">Note: </w:t>
      </w:r>
      <w:r w:rsidR="00DE50F8" w:rsidRPr="004855DE">
        <w:rPr>
          <w:highlight w:val="lightGray"/>
        </w:rPr>
        <w:t xml:space="preserve">Promoting the increased use of citation in lieu of arrest is recommended by law enforcement and other groups. See, e.g., </w:t>
      </w:r>
      <w:hyperlink r:id="rId46" w:history="1">
        <w:r w:rsidR="00956DCE" w:rsidRPr="003311BE">
          <w:rPr>
            <w:rStyle w:val="Hyperlink"/>
            <w:smallCaps/>
            <w:color w:val="auto"/>
            <w:highlight w:val="lightGray"/>
          </w:rPr>
          <w:t>Final Report of the President’s Task Force on 21st Century Policing</w:t>
        </w:r>
      </w:hyperlink>
      <w:r w:rsidR="00956DCE" w:rsidRPr="004855DE">
        <w:rPr>
          <w:highlight w:val="lightGray"/>
        </w:rPr>
        <w:t xml:space="preserve"> </w:t>
      </w:r>
      <w:r w:rsidR="00DE50F8" w:rsidRPr="004855DE">
        <w:rPr>
          <w:highlight w:val="lightGray"/>
        </w:rPr>
        <w:t xml:space="preserve">43 (2015); </w:t>
      </w:r>
      <w:r w:rsidR="00956DCE" w:rsidRPr="004855DE">
        <w:rPr>
          <w:smallCaps/>
          <w:highlight w:val="lightGray"/>
        </w:rPr>
        <w:t xml:space="preserve">Amer. Bar </w:t>
      </w:r>
      <w:proofErr w:type="spellStart"/>
      <w:r w:rsidR="00956DCE" w:rsidRPr="004855DE">
        <w:rPr>
          <w:smallCaps/>
          <w:highlight w:val="lightGray"/>
        </w:rPr>
        <w:t>Ass’n</w:t>
      </w:r>
      <w:proofErr w:type="spellEnd"/>
      <w:r w:rsidR="00956DCE" w:rsidRPr="004855DE">
        <w:rPr>
          <w:smallCaps/>
          <w:highlight w:val="lightGray"/>
        </w:rPr>
        <w:t xml:space="preserve">, </w:t>
      </w:r>
      <w:hyperlink r:id="rId47" w:history="1">
        <w:r w:rsidR="00956DCE" w:rsidRPr="004855DE">
          <w:rPr>
            <w:rStyle w:val="Hyperlink"/>
            <w:smallCaps/>
            <w:color w:val="auto"/>
            <w:highlight w:val="lightGray"/>
          </w:rPr>
          <w:t>ABA Standards for Criminal Justice: Pretrial Release</w:t>
        </w:r>
        <w:r w:rsidR="00DE50F8" w:rsidRPr="004855DE">
          <w:rPr>
            <w:rStyle w:val="Hyperlink"/>
            <w:color w:val="auto"/>
            <w:highlight w:val="lightGray"/>
          </w:rPr>
          <w:t>, Standard 10-1.3</w:t>
        </w:r>
      </w:hyperlink>
      <w:r w:rsidR="00DE50F8" w:rsidRPr="004855DE">
        <w:rPr>
          <w:highlight w:val="lightGray"/>
        </w:rPr>
        <w:t xml:space="preserve"> (3d ed. 2007). Use of citations is widely embraced as a law enforcement tool nationally. </w:t>
      </w:r>
      <w:r w:rsidR="00956DCE" w:rsidRPr="004855DE">
        <w:rPr>
          <w:smallCaps/>
          <w:highlight w:val="lightGray"/>
        </w:rPr>
        <w:t xml:space="preserve">International Association of Chiefs of Police, </w:t>
      </w:r>
      <w:hyperlink r:id="rId48" w:history="1">
        <w:r w:rsidR="00956DCE" w:rsidRPr="004855DE">
          <w:rPr>
            <w:rStyle w:val="Hyperlink"/>
            <w:smallCaps/>
            <w:color w:val="auto"/>
            <w:highlight w:val="lightGray"/>
          </w:rPr>
          <w:t>Citation in Lieu of Arrest: Examining Law Enforcement’s Use of Citation Across the United States</w:t>
        </w:r>
      </w:hyperlink>
      <w:r w:rsidR="00956DCE" w:rsidRPr="004855DE">
        <w:rPr>
          <w:highlight w:val="lightGray"/>
        </w:rPr>
        <w:t xml:space="preserve"> </w:t>
      </w:r>
      <w:r w:rsidR="00DE50F8" w:rsidRPr="004855DE">
        <w:rPr>
          <w:highlight w:val="lightGray"/>
        </w:rPr>
        <w:t xml:space="preserve">(2016). Promoting the greater use of citations is an important policy issue for the NC Association of Chiefs of Police, which is partnering with the UNC Criminal Justice Innovation Lab on a project </w:t>
      </w:r>
      <w:r w:rsidR="007158E5" w:rsidRPr="004855DE">
        <w:rPr>
          <w:highlight w:val="lightGray"/>
        </w:rPr>
        <w:t xml:space="preserve">that has developed a </w:t>
      </w:r>
      <w:r w:rsidR="00DE50F8" w:rsidRPr="004855DE">
        <w:rPr>
          <w:highlight w:val="lightGray"/>
        </w:rPr>
        <w:t>model citation in lieu of arrest policy and implement</w:t>
      </w:r>
      <w:r w:rsidR="007158E5" w:rsidRPr="004855DE">
        <w:rPr>
          <w:highlight w:val="lightGray"/>
        </w:rPr>
        <w:t>ed</w:t>
      </w:r>
      <w:r w:rsidR="00DE50F8" w:rsidRPr="004855DE">
        <w:rPr>
          <w:highlight w:val="lightGray"/>
        </w:rPr>
        <w:t xml:space="preserve"> that policy in four pilot NC police departments. Greater use of citations offers potential benefits, including increased efficiency for law enforcement. One report found that citations require 24.2 minutes to process versus arrests, which require 85.8 minutes; citations thus offer a time savings of just over an hour per incident. </w:t>
      </w:r>
      <w:r w:rsidR="00956DCE" w:rsidRPr="004855DE">
        <w:rPr>
          <w:smallCaps/>
          <w:highlight w:val="lightGray"/>
        </w:rPr>
        <w:t>International Association of Chiefs of Police</w:t>
      </w:r>
      <w:r w:rsidR="00DE50F8" w:rsidRPr="004855DE">
        <w:rPr>
          <w:highlight w:val="lightGray"/>
        </w:rPr>
        <w:t xml:space="preserve">, at 3. Promoting the increased use of citations in lieu of arrests also can help reduce unnecessary pretrial detentions of low-risk defendants and associated costs, unfairness, and negative public safety outcomes. An arrest triggers an initial appearance and imposition of conditions of release. As </w:t>
      </w:r>
      <w:r w:rsidR="00694F80" w:rsidRPr="004855DE">
        <w:rPr>
          <w:highlight w:val="lightGray"/>
        </w:rPr>
        <w:t xml:space="preserve">noted </w:t>
      </w:r>
      <w:r w:rsidR="00DE50F8" w:rsidRPr="004855DE">
        <w:rPr>
          <w:highlight w:val="lightGray"/>
        </w:rPr>
        <w:t xml:space="preserve">above, secured bonds are the most common condition imposed in most North Carolina jurisdictions. As a result, the decision to make an arrest versus issue a citation often results in imposition of a secured bond and associated wealth-based detentions. Thus, better decisions regarding whether to issue a citation versus making an arrest may promote officer efficiency, public safety, and efficient use of taxpayer funds. National Conference of State Legislatures, </w:t>
      </w:r>
      <w:hyperlink r:id="rId49" w:history="1">
        <w:r w:rsidR="00DE50F8" w:rsidRPr="003311BE">
          <w:rPr>
            <w:rStyle w:val="Hyperlink"/>
            <w:i/>
            <w:iCs/>
            <w:color w:val="auto"/>
            <w:highlight w:val="lightGray"/>
          </w:rPr>
          <w:t>Citation in Lieu of Arrest</w:t>
        </w:r>
      </w:hyperlink>
      <w:r w:rsidR="00DE50F8" w:rsidRPr="004855DE">
        <w:rPr>
          <w:highlight w:val="lightGray"/>
        </w:rPr>
        <w:t xml:space="preserve"> (Mar. 18, 2019) (“States can use citations to reduce jail populations and provide local cost savings. Citations divert lower risk people from detention, reserving limited space and resources for </w:t>
      </w:r>
      <w:r w:rsidR="00DE50F8" w:rsidRPr="004855DE">
        <w:rPr>
          <w:highlight w:val="lightGray"/>
        </w:rPr>
        <w:lastRenderedPageBreak/>
        <w:t>more dangerous people. By providing an alternative to pretrial detention and release processes for certain defendants, citation in lieu of arrest can be considered a component of state pretrial policies”). Of course, judicial officials do not have the authority to create policy for law enforcement units operating within their districts. Revisions to the bail policy, however, may present opportunities for discussion of this issue and the local policy can encourage the use of citation in lieu of arrest in appropriate cases.</w:t>
      </w:r>
    </w:p>
    <w:p w14:paraId="7D7E370F" w14:textId="3EE44217" w:rsidR="00142B4D" w:rsidRPr="00694F80" w:rsidRDefault="00142B4D" w:rsidP="00694F80">
      <w:pPr>
        <w:pStyle w:val="Heading1"/>
        <w:rPr>
          <w:i/>
          <w:iCs/>
          <w:color w:val="5B9BD5" w:themeColor="accent1"/>
        </w:rPr>
      </w:pPr>
      <w:bookmarkStart w:id="107" w:name="_Toc104373441"/>
      <w:r w:rsidRPr="00694F80">
        <w:rPr>
          <w:i/>
          <w:iCs/>
          <w:color w:val="5B9BD5" w:themeColor="accent1"/>
        </w:rPr>
        <w:t>Data Collection &amp; Reporting.</w:t>
      </w:r>
      <w:bookmarkEnd w:id="107"/>
    </w:p>
    <w:p w14:paraId="24EA8965" w14:textId="32A5EB0A" w:rsidR="003311BE" w:rsidRDefault="00142B4D" w:rsidP="003311BE">
      <w:pPr>
        <w:ind w:left="720"/>
      </w:pPr>
      <w:r w:rsidRPr="004855DE">
        <w:rPr>
          <w:b/>
          <w:bCs/>
          <w:highlight w:val="lightGray"/>
        </w:rPr>
        <w:t xml:space="preserve">Note: </w:t>
      </w:r>
      <w:r w:rsidRPr="004855DE">
        <w:rPr>
          <w:highlight w:val="lightGray"/>
        </w:rPr>
        <w:t xml:space="preserve">Many judicial system leaders lack core information about the functioning of their criminal justice systems. The UNC Criminal Justice Innovation Lab posts certain county-level </w:t>
      </w:r>
      <w:r w:rsidR="00694F80" w:rsidRPr="004855DE">
        <w:rPr>
          <w:highlight w:val="lightGray"/>
        </w:rPr>
        <w:t xml:space="preserve">pretrial </w:t>
      </w:r>
      <w:r w:rsidRPr="004855DE">
        <w:rPr>
          <w:highlight w:val="lightGray"/>
        </w:rPr>
        <w:t xml:space="preserve">metrics on its </w:t>
      </w:r>
      <w:hyperlink r:id="rId50" w:history="1">
        <w:r w:rsidRPr="004855DE">
          <w:rPr>
            <w:rStyle w:val="Hyperlink"/>
            <w:color w:val="auto"/>
            <w:highlight w:val="lightGray"/>
          </w:rPr>
          <w:t>web site</w:t>
        </w:r>
      </w:hyperlink>
      <w:r w:rsidRPr="004855DE">
        <w:rPr>
          <w:highlight w:val="lightGray"/>
        </w:rPr>
        <w:t>. However, there may be other metrics—such as non-appearance rates</w:t>
      </w:r>
      <w:r w:rsidR="00AE47FD" w:rsidRPr="004855DE">
        <w:rPr>
          <w:highlight w:val="lightGray"/>
        </w:rPr>
        <w:t>, use of secured bond in lower-level cases,</w:t>
      </w:r>
      <w:r w:rsidR="007158E5" w:rsidRPr="004855DE">
        <w:rPr>
          <w:highlight w:val="lightGray"/>
        </w:rPr>
        <w:t xml:space="preserve"> and length of pretrial detention</w:t>
      </w:r>
      <w:r w:rsidRPr="004855DE">
        <w:rPr>
          <w:highlight w:val="lightGray"/>
        </w:rPr>
        <w:t xml:space="preserve">—that are important to your criminal justice stakeholders. Identifying those metrics and putting in place procedures to capture and report on relevant data </w:t>
      </w:r>
      <w:r w:rsidR="00694F80" w:rsidRPr="004855DE">
        <w:rPr>
          <w:highlight w:val="lightGray"/>
        </w:rPr>
        <w:t xml:space="preserve">to </w:t>
      </w:r>
      <w:r w:rsidR="0042706D" w:rsidRPr="004855DE">
        <w:rPr>
          <w:highlight w:val="lightGray"/>
        </w:rPr>
        <w:t>judicial system stakeholders</w:t>
      </w:r>
      <w:r w:rsidR="005D2C17" w:rsidRPr="004855DE">
        <w:rPr>
          <w:highlight w:val="lightGray"/>
        </w:rPr>
        <w:t>, local leaders,</w:t>
      </w:r>
      <w:r w:rsidR="0042706D" w:rsidRPr="004855DE">
        <w:rPr>
          <w:highlight w:val="lightGray"/>
        </w:rPr>
        <w:t xml:space="preserve"> and the public </w:t>
      </w:r>
      <w:r w:rsidRPr="004855DE">
        <w:rPr>
          <w:highlight w:val="lightGray"/>
        </w:rPr>
        <w:t xml:space="preserve">can be part of your local bail policy. </w:t>
      </w:r>
      <w:r w:rsidR="006B4E65" w:rsidRPr="004855DE">
        <w:rPr>
          <w:highlight w:val="lightGray"/>
        </w:rPr>
        <w:t xml:space="preserve">You may be able to draw on city and/or county staff and resources to assist with this work. </w:t>
      </w:r>
      <w:r w:rsidRPr="004855DE">
        <w:rPr>
          <w:highlight w:val="lightGray"/>
        </w:rPr>
        <w:t>Include relevant requirements here</w:t>
      </w:r>
      <w:r w:rsidR="00F94C8B">
        <w:t>.</w:t>
      </w:r>
      <w:r w:rsidR="006B4E65" w:rsidRPr="004855DE">
        <w:t xml:space="preserve"> </w:t>
      </w:r>
    </w:p>
    <w:p w14:paraId="477BDA5B" w14:textId="2F470330" w:rsidR="00142B4D" w:rsidRPr="00F66C8C" w:rsidRDefault="003311BE" w:rsidP="003311BE">
      <w:pPr>
        <w:pStyle w:val="Heading1"/>
        <w:rPr>
          <w:i/>
          <w:iCs/>
          <w:color w:val="5B9BD5" w:themeColor="accent1"/>
        </w:rPr>
      </w:pPr>
      <w:bookmarkStart w:id="108" w:name="_Toc104373442"/>
      <w:r w:rsidRPr="003311BE">
        <w:rPr>
          <w:i/>
          <w:iCs/>
          <w:color w:val="5B9BD5" w:themeColor="accent1"/>
        </w:rPr>
        <w:t>T</w:t>
      </w:r>
      <w:r w:rsidR="00142B4D" w:rsidRPr="003311BE">
        <w:rPr>
          <w:i/>
          <w:iCs/>
          <w:color w:val="5B9BD5" w:themeColor="accent1"/>
        </w:rPr>
        <w:t>raining for Local Officials.</w:t>
      </w:r>
      <w:bookmarkEnd w:id="108"/>
    </w:p>
    <w:p w14:paraId="213A4E92" w14:textId="5D5DF4AF" w:rsidR="00142B4D" w:rsidRPr="005F36A4" w:rsidRDefault="00142B4D" w:rsidP="00142B4D">
      <w:pPr>
        <w:ind w:left="720"/>
      </w:pPr>
      <w:r w:rsidRPr="005F36A4">
        <w:rPr>
          <w:b/>
          <w:bCs/>
          <w:highlight w:val="lightGray"/>
        </w:rPr>
        <w:t xml:space="preserve">Note: </w:t>
      </w:r>
      <w:r w:rsidRPr="005F36A4">
        <w:rPr>
          <w:highlight w:val="lightGray"/>
        </w:rPr>
        <w:t xml:space="preserve">Whenever new procedures are adopted in the local bail policy, it may be helpful to require training and </w:t>
      </w:r>
      <w:r w:rsidR="007158E5" w:rsidRPr="005F36A4">
        <w:rPr>
          <w:highlight w:val="lightGray"/>
        </w:rPr>
        <w:t xml:space="preserve">to </w:t>
      </w:r>
      <w:r w:rsidRPr="005F36A4">
        <w:rPr>
          <w:highlight w:val="lightGray"/>
        </w:rPr>
        <w:t xml:space="preserve">implement procedures for quality control and coaching, as needed, </w:t>
      </w:r>
      <w:r w:rsidR="007158E5" w:rsidRPr="005F36A4">
        <w:rPr>
          <w:highlight w:val="lightGray"/>
        </w:rPr>
        <w:t xml:space="preserve">for both existing employees and employees who are hired later. </w:t>
      </w:r>
      <w:r w:rsidRPr="005F36A4">
        <w:rPr>
          <w:highlight w:val="lightGray"/>
        </w:rPr>
        <w:t>If you wish to require such training, do so here.</w:t>
      </w:r>
    </w:p>
    <w:p w14:paraId="2E24D51B" w14:textId="4EABC954" w:rsidR="007158E5" w:rsidRPr="00F66C8C" w:rsidRDefault="007158E5" w:rsidP="007158E5">
      <w:pPr>
        <w:pStyle w:val="Heading1"/>
        <w:rPr>
          <w:i/>
          <w:iCs/>
          <w:color w:val="5B9BD5" w:themeColor="accent1"/>
        </w:rPr>
      </w:pPr>
      <w:bookmarkStart w:id="109" w:name="_Toc104373443"/>
      <w:r w:rsidRPr="00011FE3">
        <w:rPr>
          <w:i/>
          <w:iCs/>
          <w:color w:val="5B9BD5" w:themeColor="accent1"/>
        </w:rPr>
        <w:t>Information for Judges from Other Districts</w:t>
      </w:r>
      <w:r w:rsidR="00694F80" w:rsidRPr="00011FE3">
        <w:rPr>
          <w:i/>
          <w:iCs/>
          <w:color w:val="5B9BD5" w:themeColor="accent1"/>
        </w:rPr>
        <w:t>.</w:t>
      </w:r>
      <w:bookmarkEnd w:id="109"/>
    </w:p>
    <w:p w14:paraId="1B17A6F6" w14:textId="4AC31590" w:rsidR="007158E5" w:rsidRPr="005F36A4" w:rsidRDefault="007158E5" w:rsidP="007158E5">
      <w:pPr>
        <w:ind w:left="720"/>
      </w:pPr>
      <w:r w:rsidRPr="005F36A4">
        <w:rPr>
          <w:b/>
          <w:bCs/>
          <w:highlight w:val="lightGray"/>
        </w:rPr>
        <w:t xml:space="preserve">Note: </w:t>
      </w:r>
      <w:r w:rsidRPr="005F36A4">
        <w:rPr>
          <w:highlight w:val="lightGray"/>
        </w:rPr>
        <w:t xml:space="preserve">Include here procedures for informing judges </w:t>
      </w:r>
      <w:r w:rsidR="00694F80" w:rsidRPr="005F36A4">
        <w:rPr>
          <w:highlight w:val="lightGray"/>
        </w:rPr>
        <w:t xml:space="preserve">assigned to your district </w:t>
      </w:r>
      <w:r w:rsidRPr="005F36A4">
        <w:rPr>
          <w:highlight w:val="lightGray"/>
        </w:rPr>
        <w:t xml:space="preserve">of your </w:t>
      </w:r>
      <w:r w:rsidR="00FA3F87">
        <w:rPr>
          <w:highlight w:val="lightGray"/>
        </w:rPr>
        <w:t>bail policy</w:t>
      </w:r>
      <w:r w:rsidRPr="005F36A4">
        <w:rPr>
          <w:highlight w:val="lightGray"/>
        </w:rPr>
        <w:t>.</w:t>
      </w:r>
    </w:p>
    <w:p w14:paraId="5E90E71A" w14:textId="6D2B27B7" w:rsidR="00142B4D" w:rsidRPr="00B75C34" w:rsidRDefault="00142B4D" w:rsidP="00142B4D">
      <w:pPr>
        <w:pStyle w:val="Heading1"/>
      </w:pPr>
      <w:bookmarkStart w:id="110" w:name="_Toc104373444"/>
      <w:r w:rsidRPr="00B75C34">
        <w:rPr>
          <w:color w:val="000000" w:themeColor="text1"/>
        </w:rPr>
        <w:t>Review of this Policy</w:t>
      </w:r>
      <w:r w:rsidR="00694F80" w:rsidRPr="00B75C34">
        <w:rPr>
          <w:color w:val="000000" w:themeColor="text1"/>
        </w:rPr>
        <w:t>.</w:t>
      </w:r>
      <w:bookmarkEnd w:id="110"/>
    </w:p>
    <w:p w14:paraId="0F5DE7F1" w14:textId="7D26355F" w:rsidR="00D73151" w:rsidRPr="005F36A4" w:rsidRDefault="00142B4D" w:rsidP="00142B4D">
      <w:pPr>
        <w:ind w:left="720"/>
        <w:rPr>
          <w:highlight w:val="lightGray"/>
        </w:rPr>
      </w:pPr>
      <w:r w:rsidRPr="005F36A4">
        <w:rPr>
          <w:b/>
          <w:bCs/>
          <w:highlight w:val="lightGray"/>
        </w:rPr>
        <w:t xml:space="preserve">Note: </w:t>
      </w:r>
      <w:r w:rsidRPr="005F36A4">
        <w:rPr>
          <w:highlight w:val="lightGray"/>
        </w:rPr>
        <w:t>Some local bail policies are decades old</w:t>
      </w:r>
      <w:r w:rsidR="00D73151" w:rsidRPr="005F36A4">
        <w:rPr>
          <w:highlight w:val="lightGray"/>
        </w:rPr>
        <w:t xml:space="preserve"> and </w:t>
      </w:r>
      <w:r w:rsidRPr="005F36A4">
        <w:rPr>
          <w:highlight w:val="lightGray"/>
        </w:rPr>
        <w:t>do not reflect current law. For these and other reasons, the local policy</w:t>
      </w:r>
      <w:r w:rsidR="00956DCE" w:rsidRPr="005F36A4">
        <w:rPr>
          <w:highlight w:val="lightGray"/>
        </w:rPr>
        <w:t xml:space="preserve"> should</w:t>
      </w:r>
      <w:r w:rsidRPr="005F36A4">
        <w:rPr>
          <w:highlight w:val="lightGray"/>
        </w:rPr>
        <w:t xml:space="preserve"> include a regular schedule for its review</w:t>
      </w:r>
      <w:r w:rsidR="00D73151" w:rsidRPr="005F36A4">
        <w:rPr>
          <w:highlight w:val="lightGray"/>
        </w:rPr>
        <w:t xml:space="preserve">, such </w:t>
      </w:r>
      <w:r w:rsidR="007158E5" w:rsidRPr="005F36A4">
        <w:rPr>
          <w:highlight w:val="lightGray"/>
        </w:rPr>
        <w:t xml:space="preserve">as </w:t>
      </w:r>
      <w:r w:rsidR="00D73151" w:rsidRPr="005F36A4">
        <w:rPr>
          <w:highlight w:val="lightGray"/>
        </w:rPr>
        <w:t>annually</w:t>
      </w:r>
      <w:r w:rsidRPr="005F36A4">
        <w:rPr>
          <w:highlight w:val="lightGray"/>
        </w:rPr>
        <w:t xml:space="preserve">. </w:t>
      </w:r>
    </w:p>
    <w:p w14:paraId="03F96B9B" w14:textId="27E78D64" w:rsidR="00142B4D" w:rsidRPr="005F36A4" w:rsidRDefault="00D73151" w:rsidP="00142B4D">
      <w:pPr>
        <w:ind w:left="720"/>
      </w:pPr>
      <w:bookmarkStart w:id="111" w:name="_Hlk67924153"/>
      <w:r w:rsidRPr="005F36A4">
        <w:rPr>
          <w:b/>
          <w:bCs/>
          <w:highlight w:val="lightGray"/>
        </w:rPr>
        <w:t>Note:</w:t>
      </w:r>
      <w:r w:rsidRPr="005F36A4">
        <w:rPr>
          <w:highlight w:val="lightGray"/>
        </w:rPr>
        <w:t xml:space="preserve"> </w:t>
      </w:r>
      <w:r w:rsidR="00142B4D" w:rsidRPr="005F36A4">
        <w:rPr>
          <w:highlight w:val="lightGray"/>
        </w:rPr>
        <w:t>State law requires that the senior resident adopt the policy in consultation with the chief district court judge.</w:t>
      </w:r>
      <w:r w:rsidRPr="005F36A4">
        <w:rPr>
          <w:highlight w:val="lightGray"/>
        </w:rPr>
        <w:t xml:space="preserve"> G.S. 15A-535(a).</w:t>
      </w:r>
      <w:r w:rsidR="00142B4D" w:rsidRPr="005F36A4">
        <w:rPr>
          <w:highlight w:val="lightGray"/>
        </w:rPr>
        <w:t xml:space="preserve"> The senior resident, however, may find it helpful to consult with a broader range of stakeholders about the policy. Whatever is decided, it may be helpful to include the details of that consultation and review procedure in the policy itself.</w:t>
      </w:r>
    </w:p>
    <w:bookmarkEnd w:id="111"/>
    <w:p w14:paraId="1BA88123" w14:textId="29C3B1AD" w:rsidR="006909B4" w:rsidRDefault="006909B4" w:rsidP="008D6AA8"/>
    <w:p w14:paraId="5383FE1B" w14:textId="77777777" w:rsidR="000567FA" w:rsidRDefault="000567FA" w:rsidP="008D6AA8"/>
    <w:p w14:paraId="57CE80BE" w14:textId="38BA5EC5" w:rsidR="00C40A34" w:rsidRPr="006A6331" w:rsidRDefault="00C40A34" w:rsidP="006A6331">
      <w:pPr>
        <w:spacing w:after="0"/>
        <w:jc w:val="center"/>
        <w:rPr>
          <w:sz w:val="18"/>
          <w:szCs w:val="18"/>
        </w:rPr>
      </w:pPr>
      <w:r w:rsidRPr="006A6331">
        <w:rPr>
          <w:sz w:val="18"/>
          <w:szCs w:val="18"/>
        </w:rPr>
        <w:t>The UNC School of Government is non-partisan, non-advocacy and responsive to the needs of public officials. We do not advocate for any political ideology or policy outcome or allow our personal beliefs or those of our audiences to influence our work.</w:t>
      </w:r>
    </w:p>
    <w:p w14:paraId="46680EE4" w14:textId="77777777" w:rsidR="00C40A34" w:rsidRPr="00057AB3" w:rsidRDefault="00C40A34" w:rsidP="006A6331">
      <w:pPr>
        <w:spacing w:after="0" w:line="240" w:lineRule="auto"/>
        <w:rPr>
          <w:sz w:val="18"/>
          <w:szCs w:val="18"/>
        </w:rPr>
      </w:pPr>
    </w:p>
    <w:p w14:paraId="7A6261B3" w14:textId="27B1708B" w:rsidR="006909B4" w:rsidRPr="00057AB3" w:rsidRDefault="006A6331" w:rsidP="00057AB3">
      <w:pPr>
        <w:spacing w:after="0" w:line="240" w:lineRule="auto"/>
        <w:jc w:val="center"/>
        <w:rPr>
          <w:sz w:val="18"/>
          <w:szCs w:val="18"/>
        </w:rPr>
      </w:pPr>
      <w:r w:rsidRPr="00057AB3">
        <w:rPr>
          <w:sz w:val="18"/>
          <w:szCs w:val="18"/>
        </w:rPr>
        <w:t>© 2022</w:t>
      </w:r>
      <w:r w:rsidR="000567FA">
        <w:rPr>
          <w:sz w:val="18"/>
          <w:szCs w:val="18"/>
        </w:rPr>
        <w:t xml:space="preserve"> S</w:t>
      </w:r>
      <w:r w:rsidRPr="00057AB3">
        <w:rPr>
          <w:sz w:val="18"/>
          <w:szCs w:val="18"/>
        </w:rPr>
        <w:t>chool of Government</w:t>
      </w:r>
      <w:r w:rsidR="000567FA">
        <w:rPr>
          <w:sz w:val="18"/>
          <w:szCs w:val="18"/>
        </w:rPr>
        <w:t xml:space="preserve">. </w:t>
      </w:r>
      <w:r w:rsidR="006909B4" w:rsidRPr="00057AB3">
        <w:rPr>
          <w:sz w:val="18"/>
          <w:szCs w:val="18"/>
        </w:rPr>
        <w:t xml:space="preserve">The University of North Carolina at Chapel Hill Use of this publication for commercial purposes or without acknowledgment of its source is prohibited. Reproducing, distributing, or otherwise making available to a </w:t>
      </w:r>
      <w:proofErr w:type="spellStart"/>
      <w:r w:rsidR="006909B4" w:rsidRPr="00057AB3">
        <w:rPr>
          <w:sz w:val="18"/>
          <w:szCs w:val="18"/>
        </w:rPr>
        <w:t>nonpurchaser</w:t>
      </w:r>
      <w:proofErr w:type="spellEnd"/>
      <w:r w:rsidR="006909B4" w:rsidRPr="00057AB3">
        <w:rPr>
          <w:sz w:val="18"/>
          <w:szCs w:val="18"/>
        </w:rPr>
        <w:t xml:space="preserve"> the entire publication, or a substantial portion of it, without express permission, is prohibited. For permissions questions or requests, email the School of Government at </w:t>
      </w:r>
      <w:proofErr w:type="spellStart"/>
      <w:r w:rsidR="006909B4" w:rsidRPr="00057AB3">
        <w:rPr>
          <w:sz w:val="18"/>
          <w:szCs w:val="18"/>
        </w:rPr>
        <w:t>copyright_permissions@sog.unc</w:t>
      </w:r>
      <w:proofErr w:type="spellEnd"/>
      <w:r w:rsidR="006909B4" w:rsidRPr="00057AB3">
        <w:rPr>
          <w:sz w:val="18"/>
          <w:szCs w:val="18"/>
        </w:rPr>
        <w:t>. Other School reports can be accessed on the Publications page of our website: sog.unc.edu/publications.</w:t>
      </w:r>
    </w:p>
    <w:sectPr w:rsidR="006909B4" w:rsidRPr="00057AB3" w:rsidSect="00607BF1">
      <w:footerReference w:type="default" r:id="rId51"/>
      <w:head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5749" w14:textId="77777777" w:rsidR="00806E4B" w:rsidRDefault="00806E4B" w:rsidP="00451C73">
      <w:pPr>
        <w:spacing w:after="0" w:line="240" w:lineRule="auto"/>
      </w:pPr>
      <w:r>
        <w:separator/>
      </w:r>
    </w:p>
  </w:endnote>
  <w:endnote w:type="continuationSeparator" w:id="0">
    <w:p w14:paraId="6A1097D8" w14:textId="77777777" w:rsidR="00806E4B" w:rsidRDefault="00806E4B" w:rsidP="0045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77023"/>
      <w:docPartObj>
        <w:docPartGallery w:val="Page Numbers (Bottom of Page)"/>
        <w:docPartUnique/>
      </w:docPartObj>
    </w:sdtPr>
    <w:sdtEndPr>
      <w:rPr>
        <w:noProof/>
      </w:rPr>
    </w:sdtEndPr>
    <w:sdtContent>
      <w:p w14:paraId="0FFF8920" w14:textId="77777777" w:rsidR="00344B51" w:rsidRDefault="00344B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3C5422" w14:textId="77777777" w:rsidR="00344B51" w:rsidRDefault="0034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AD99" w14:textId="77777777" w:rsidR="00806E4B" w:rsidRDefault="00806E4B" w:rsidP="00451C73">
      <w:pPr>
        <w:spacing w:after="0" w:line="240" w:lineRule="auto"/>
      </w:pPr>
      <w:r>
        <w:separator/>
      </w:r>
    </w:p>
  </w:footnote>
  <w:footnote w:type="continuationSeparator" w:id="0">
    <w:p w14:paraId="05286B67" w14:textId="77777777" w:rsidR="00806E4B" w:rsidRDefault="00806E4B" w:rsidP="0045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E172" w14:textId="0DDB0E4C" w:rsidR="00607BF1" w:rsidRDefault="00607BF1">
    <w:pPr>
      <w:pStyle w:val="Header"/>
    </w:pPr>
    <w:r>
      <w:rPr>
        <w:noProof/>
      </w:rPr>
      <w:drawing>
        <wp:inline distT="0" distB="0" distL="0" distR="0" wp14:anchorId="27C0296A" wp14:editId="77A03147">
          <wp:extent cx="2271084" cy="490855"/>
          <wp:effectExtent l="0" t="0" r="0" b="4445"/>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7955" cy="494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071"/>
    <w:multiLevelType w:val="hybridMultilevel"/>
    <w:tmpl w:val="55504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22194"/>
    <w:multiLevelType w:val="hybridMultilevel"/>
    <w:tmpl w:val="FB0817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230B4F"/>
    <w:multiLevelType w:val="hybridMultilevel"/>
    <w:tmpl w:val="3B5200EA"/>
    <w:lvl w:ilvl="0" w:tplc="994CA6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F3F9D"/>
    <w:multiLevelType w:val="hybridMultilevel"/>
    <w:tmpl w:val="1B2CD29A"/>
    <w:lvl w:ilvl="0" w:tplc="DC880330">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A0FFA"/>
    <w:multiLevelType w:val="hybridMultilevel"/>
    <w:tmpl w:val="4A7A7C78"/>
    <w:lvl w:ilvl="0" w:tplc="DC880330">
      <w:start w:val="1"/>
      <w:numFmt w:val="decimal"/>
      <w:lvlText w:val="(%1)"/>
      <w:lvlJc w:val="left"/>
      <w:pPr>
        <w:ind w:left="1848" w:hanging="360"/>
      </w:pPr>
      <w:rPr>
        <w:rFonts w:asciiTheme="minorHAnsi" w:eastAsiaTheme="minorHAnsi" w:hAnsiTheme="minorHAns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 w15:restartNumberingAfterBreak="0">
    <w:nsid w:val="14676105"/>
    <w:multiLevelType w:val="hybridMultilevel"/>
    <w:tmpl w:val="DBB42978"/>
    <w:lvl w:ilvl="0" w:tplc="19E6CFF0">
      <w:start w:val="1"/>
      <w:numFmt w:val="upperRoman"/>
      <w:pStyle w:val="Heading1"/>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1DF0"/>
    <w:multiLevelType w:val="hybridMultilevel"/>
    <w:tmpl w:val="5590DA62"/>
    <w:lvl w:ilvl="0" w:tplc="DC880330">
      <w:start w:val="1"/>
      <w:numFmt w:val="decimal"/>
      <w:lvlText w:val="(%1)"/>
      <w:lvlJc w:val="left"/>
      <w:pPr>
        <w:ind w:left="2160" w:hanging="360"/>
      </w:pPr>
      <w:rPr>
        <w:rFonts w:asciiTheme="minorHAnsi" w:eastAsiaTheme="minorHAnsi" w:hAnsiTheme="minorHAns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6B5741"/>
    <w:multiLevelType w:val="hybridMultilevel"/>
    <w:tmpl w:val="1132FD90"/>
    <w:lvl w:ilvl="0" w:tplc="D20E1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73007B"/>
    <w:multiLevelType w:val="hybridMultilevel"/>
    <w:tmpl w:val="4C90C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95199F"/>
    <w:multiLevelType w:val="hybridMultilevel"/>
    <w:tmpl w:val="76922780"/>
    <w:lvl w:ilvl="0" w:tplc="ADB0DF12">
      <w:start w:val="1"/>
      <w:numFmt w:val="decimal"/>
      <w:lvlText w:val="%1."/>
      <w:lvlJc w:val="left"/>
      <w:pPr>
        <w:ind w:left="1440" w:hanging="360"/>
      </w:pPr>
      <w:rPr>
        <w:rFonts w:hint="default"/>
      </w:rPr>
    </w:lvl>
    <w:lvl w:ilvl="1" w:tplc="A1A4BED4">
      <w:start w:val="1"/>
      <w:numFmt w:val="lowerLetter"/>
      <w:lvlText w:val="%2."/>
      <w:lvlJc w:val="left"/>
      <w:pPr>
        <w:ind w:left="2160" w:hanging="360"/>
      </w:pPr>
      <w:rPr>
        <w:b/>
        <w:bCs/>
      </w:rPr>
    </w:lvl>
    <w:lvl w:ilvl="2" w:tplc="3B70AB9A">
      <w:start w:val="1"/>
      <w:numFmt w:val="upperLetter"/>
      <w:lvlText w:val="%3."/>
      <w:lvlJc w:val="left"/>
      <w:pPr>
        <w:ind w:left="3060" w:hanging="360"/>
      </w:pPr>
      <w:rPr>
        <w:rFonts w:hint="default"/>
      </w:rPr>
    </w:lvl>
    <w:lvl w:ilvl="3" w:tplc="880A72CC">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503F1F"/>
    <w:multiLevelType w:val="hybridMultilevel"/>
    <w:tmpl w:val="9DE28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7643EF"/>
    <w:multiLevelType w:val="hybridMultilevel"/>
    <w:tmpl w:val="239C93BC"/>
    <w:lvl w:ilvl="0" w:tplc="3A543892">
      <w:start w:val="1"/>
      <w:numFmt w:val="upperLetter"/>
      <w:lvlText w:val="%1."/>
      <w:lvlJc w:val="left"/>
      <w:pPr>
        <w:ind w:left="1080" w:hanging="360"/>
      </w:pPr>
      <w:rPr>
        <w:rFonts w:hint="default"/>
      </w:rPr>
    </w:lvl>
    <w:lvl w:ilvl="1" w:tplc="5F525F70">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3BCE991C">
      <w:start w:val="1"/>
      <w:numFmt w:val="decimal"/>
      <w:lvlText w:val="%5."/>
      <w:lvlJc w:val="left"/>
      <w:pPr>
        <w:ind w:left="3960" w:hanging="360"/>
      </w:pPr>
      <w:rPr>
        <w:rFonts w:hint="default"/>
        <w:b/>
        <w:bCs/>
      </w:rPr>
    </w:lvl>
    <w:lvl w:ilvl="5" w:tplc="0C3EE21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954D6"/>
    <w:multiLevelType w:val="hybridMultilevel"/>
    <w:tmpl w:val="BE1853C0"/>
    <w:lvl w:ilvl="0" w:tplc="3BCE991C">
      <w:start w:val="1"/>
      <w:numFmt w:val="decimal"/>
      <w:lvlText w:val="%1."/>
      <w:lvlJc w:val="left"/>
      <w:pPr>
        <w:ind w:left="39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10A57"/>
    <w:multiLevelType w:val="hybridMultilevel"/>
    <w:tmpl w:val="2D60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E7C32"/>
    <w:multiLevelType w:val="hybridMultilevel"/>
    <w:tmpl w:val="AE5E0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8333C"/>
    <w:multiLevelType w:val="hybridMultilevel"/>
    <w:tmpl w:val="76C28E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431C5A"/>
    <w:multiLevelType w:val="hybridMultilevel"/>
    <w:tmpl w:val="980EEA6C"/>
    <w:lvl w:ilvl="0" w:tplc="784C8BF0">
      <w:start w:val="1"/>
      <w:numFmt w:val="decimal"/>
      <w:lvlText w:val="%1."/>
      <w:lvlJc w:val="left"/>
      <w:pPr>
        <w:ind w:left="1440" w:hanging="360"/>
      </w:pPr>
      <w:rPr>
        <w:rFonts w:hint="default"/>
        <w:b/>
      </w:rPr>
    </w:lvl>
    <w:lvl w:ilvl="1" w:tplc="8CECBFC2">
      <w:start w:val="1"/>
      <w:numFmt w:val="lowerLetter"/>
      <w:lvlText w:val="%2."/>
      <w:lvlJc w:val="left"/>
      <w:pPr>
        <w:ind w:left="2160" w:hanging="360"/>
      </w:pPr>
      <w:rPr>
        <w:b/>
        <w:bCs/>
      </w:rPr>
    </w:lvl>
    <w:lvl w:ilvl="2" w:tplc="0409001B">
      <w:start w:val="1"/>
      <w:numFmt w:val="lowerRoman"/>
      <w:lvlText w:val="%3."/>
      <w:lvlJc w:val="right"/>
      <w:pPr>
        <w:ind w:left="990" w:hanging="180"/>
      </w:pPr>
    </w:lvl>
    <w:lvl w:ilvl="3" w:tplc="3968CF36">
      <w:start w:val="1"/>
      <w:numFmt w:val="upperLetter"/>
      <w:lvlText w:val="%4."/>
      <w:lvlJc w:val="left"/>
      <w:pPr>
        <w:ind w:left="3600" w:hanging="360"/>
      </w:pPr>
      <w:rPr>
        <w:rFonts w:hint="default"/>
        <w:b/>
      </w:rPr>
    </w:lvl>
    <w:lvl w:ilvl="4" w:tplc="D42C5DDC">
      <w:start w:val="1"/>
      <w:numFmt w:val="lowerLetter"/>
      <w:lvlText w:val="%5."/>
      <w:lvlJc w:val="left"/>
      <w:pPr>
        <w:ind w:left="4320" w:hanging="360"/>
      </w:pPr>
      <w:rPr>
        <w:b/>
        <w:bCs/>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CD56B4"/>
    <w:multiLevelType w:val="hybridMultilevel"/>
    <w:tmpl w:val="B0CE6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287742"/>
    <w:multiLevelType w:val="hybridMultilevel"/>
    <w:tmpl w:val="005AF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6F5"/>
    <w:multiLevelType w:val="hybridMultilevel"/>
    <w:tmpl w:val="17A0BF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70982"/>
    <w:multiLevelType w:val="hybridMultilevel"/>
    <w:tmpl w:val="E904F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D5578"/>
    <w:multiLevelType w:val="hybridMultilevel"/>
    <w:tmpl w:val="257083B8"/>
    <w:lvl w:ilvl="0" w:tplc="B58665D0">
      <w:start w:val="1"/>
      <w:numFmt w:val="decimal"/>
      <w:lvlText w:val="%1."/>
      <w:lvlJc w:val="left"/>
      <w:pPr>
        <w:ind w:left="1440" w:hanging="360"/>
      </w:pPr>
      <w:rPr>
        <w:rFonts w:hint="default"/>
        <w:b/>
        <w:bCs/>
      </w:rPr>
    </w:lvl>
    <w:lvl w:ilvl="1" w:tplc="C3FC1A4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3412C4"/>
    <w:multiLevelType w:val="hybridMultilevel"/>
    <w:tmpl w:val="28E4F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867253"/>
    <w:multiLevelType w:val="hybridMultilevel"/>
    <w:tmpl w:val="4BCAE8DA"/>
    <w:lvl w:ilvl="0" w:tplc="238AEE4C">
      <w:start w:val="14"/>
      <w:numFmt w:val="upperLetter"/>
      <w:lvlText w:val="%1."/>
      <w:lvlJc w:val="left"/>
      <w:pPr>
        <w:ind w:left="1080" w:hanging="360"/>
      </w:pPr>
      <w:rPr>
        <w:rFonts w:hint="default"/>
      </w:rPr>
    </w:lvl>
    <w:lvl w:ilvl="1" w:tplc="2084B162">
      <w:start w:val="1"/>
      <w:numFmt w:val="lowerLetter"/>
      <w:lvlText w:val="%2."/>
      <w:lvlJc w:val="left"/>
      <w:pPr>
        <w:ind w:left="1800" w:hanging="360"/>
      </w:pPr>
      <w:rPr>
        <w:b/>
        <w:bCs/>
      </w:rPr>
    </w:lvl>
    <w:lvl w:ilvl="2" w:tplc="B454B342">
      <w:start w:val="1"/>
      <w:numFmt w:val="decimal"/>
      <w:lvlText w:val="%3."/>
      <w:lvlJc w:val="left"/>
      <w:pPr>
        <w:ind w:left="2700" w:hanging="360"/>
      </w:pPr>
      <w:rPr>
        <w:rFonts w:hint="default"/>
      </w:rPr>
    </w:lvl>
    <w:lvl w:ilvl="3" w:tplc="DC880330">
      <w:start w:val="1"/>
      <w:numFmt w:val="decimal"/>
      <w:lvlText w:val="(%4)"/>
      <w:lvlJc w:val="left"/>
      <w:pPr>
        <w:ind w:left="3240" w:hanging="360"/>
      </w:pPr>
      <w:rPr>
        <w:rFonts w:asciiTheme="minorHAnsi" w:eastAsiaTheme="minorHAnsi" w:hAnsiTheme="minorHAnsi" w:cstheme="min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A538C"/>
    <w:multiLevelType w:val="hybridMultilevel"/>
    <w:tmpl w:val="93A82288"/>
    <w:lvl w:ilvl="0" w:tplc="49E42426">
      <w:start w:val="1"/>
      <w:numFmt w:val="upperLetter"/>
      <w:pStyle w:val="Heading2"/>
      <w:lvlText w:val="%1."/>
      <w:lvlJc w:val="left"/>
      <w:pPr>
        <w:ind w:left="720" w:hanging="360"/>
      </w:pPr>
      <w:rPr>
        <w:b/>
        <w:bCs w:val="0"/>
      </w:rPr>
    </w:lvl>
    <w:lvl w:ilvl="1" w:tplc="FF8676C0">
      <w:start w:val="1"/>
      <w:numFmt w:val="decimal"/>
      <w:lvlText w:val="%2."/>
      <w:lvlJc w:val="left"/>
      <w:pPr>
        <w:ind w:left="1800" w:hanging="72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97B7E"/>
    <w:multiLevelType w:val="hybridMultilevel"/>
    <w:tmpl w:val="CDC2FFFC"/>
    <w:lvl w:ilvl="0" w:tplc="FF8676C0">
      <w:start w:val="1"/>
      <w:numFmt w:val="decimal"/>
      <w:lvlText w:val="%1."/>
      <w:lvlJc w:val="left"/>
      <w:pPr>
        <w:ind w:left="144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117EF3"/>
    <w:multiLevelType w:val="hybridMultilevel"/>
    <w:tmpl w:val="F20A0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596812"/>
    <w:multiLevelType w:val="hybridMultilevel"/>
    <w:tmpl w:val="D2801434"/>
    <w:lvl w:ilvl="0" w:tplc="04090001">
      <w:start w:val="1"/>
      <w:numFmt w:val="bullet"/>
      <w:lvlText w:val=""/>
      <w:lvlJc w:val="left"/>
      <w:pPr>
        <w:ind w:left="720" w:hanging="360"/>
      </w:pPr>
      <w:rPr>
        <w:rFonts w:ascii="Symbol" w:hAnsi="Symbol" w:hint="default"/>
      </w:rPr>
    </w:lvl>
    <w:lvl w:ilvl="1" w:tplc="975C2C4A">
      <w:start w:val="5"/>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B3652"/>
    <w:multiLevelType w:val="hybridMultilevel"/>
    <w:tmpl w:val="4170B0F8"/>
    <w:lvl w:ilvl="0" w:tplc="325A00F8">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2D061B5"/>
    <w:multiLevelType w:val="hybridMultilevel"/>
    <w:tmpl w:val="710EAE28"/>
    <w:lvl w:ilvl="0" w:tplc="DF5455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17E4C"/>
    <w:multiLevelType w:val="hybridMultilevel"/>
    <w:tmpl w:val="52DAE0D0"/>
    <w:lvl w:ilvl="0" w:tplc="D0B080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5C44D7"/>
    <w:multiLevelType w:val="hybridMultilevel"/>
    <w:tmpl w:val="F6EECC0E"/>
    <w:lvl w:ilvl="0" w:tplc="CE92305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7923E5"/>
    <w:multiLevelType w:val="hybridMultilevel"/>
    <w:tmpl w:val="759A30DC"/>
    <w:lvl w:ilvl="0" w:tplc="12AC9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C92914"/>
    <w:multiLevelType w:val="hybridMultilevel"/>
    <w:tmpl w:val="E7C6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4B1893"/>
    <w:multiLevelType w:val="hybridMultilevel"/>
    <w:tmpl w:val="EE7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419EC"/>
    <w:multiLevelType w:val="multilevel"/>
    <w:tmpl w:val="93A82288"/>
    <w:styleLink w:val="CurrentList1"/>
    <w:lvl w:ilvl="0">
      <w:start w:val="1"/>
      <w:numFmt w:val="upperLetter"/>
      <w:lvlText w:val="%1."/>
      <w:lvlJc w:val="left"/>
      <w:pPr>
        <w:ind w:left="720" w:hanging="360"/>
      </w:pPr>
      <w:rPr>
        <w:b/>
        <w:bCs w:val="0"/>
      </w:rPr>
    </w:lvl>
    <w:lvl w:ilvl="1">
      <w:start w:val="1"/>
      <w:numFmt w:val="decimal"/>
      <w:lvlText w:val="%2."/>
      <w:lvlJc w:val="left"/>
      <w:pPr>
        <w:ind w:left="1800" w:hanging="720"/>
      </w:pPr>
      <w:rPr>
        <w:rFonts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740591"/>
    <w:multiLevelType w:val="hybridMultilevel"/>
    <w:tmpl w:val="84B46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9475F"/>
    <w:multiLevelType w:val="hybridMultilevel"/>
    <w:tmpl w:val="80F23EA2"/>
    <w:lvl w:ilvl="0" w:tplc="DF545526">
      <w:start w:val="1"/>
      <w:numFmt w:val="bullet"/>
      <w:lvlText w:val="□"/>
      <w:lvlJc w:val="left"/>
      <w:pPr>
        <w:ind w:left="0" w:firstLine="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54297085"/>
    <w:multiLevelType w:val="hybridMultilevel"/>
    <w:tmpl w:val="BEF2E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5F75AF"/>
    <w:multiLevelType w:val="hybridMultilevel"/>
    <w:tmpl w:val="12800572"/>
    <w:lvl w:ilvl="0" w:tplc="3A543892">
      <w:start w:val="1"/>
      <w:numFmt w:val="upperLetter"/>
      <w:lvlText w:val="%1."/>
      <w:lvlJc w:val="left"/>
      <w:pPr>
        <w:ind w:left="1080" w:hanging="360"/>
      </w:pPr>
      <w:rPr>
        <w:rFonts w:hint="default"/>
      </w:rPr>
    </w:lvl>
    <w:lvl w:ilvl="1" w:tplc="5F525F70">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3904A78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A55A8D"/>
    <w:multiLevelType w:val="hybridMultilevel"/>
    <w:tmpl w:val="269C70C2"/>
    <w:lvl w:ilvl="0" w:tplc="635C5B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92ABD9A">
      <w:start w:val="1"/>
      <w:numFmt w:val="upperLetter"/>
      <w:lvlText w:val="%3."/>
      <w:lvlJc w:val="left"/>
      <w:pPr>
        <w:ind w:left="3060" w:hanging="360"/>
      </w:pPr>
      <w:rPr>
        <w:rFonts w:hint="default"/>
      </w:rPr>
    </w:lvl>
    <w:lvl w:ilvl="3" w:tplc="53E60EB6">
      <w:start w:val="17"/>
      <w:numFmt w:val="upperRoman"/>
      <w:lvlText w:val="%4."/>
      <w:lvlJc w:val="left"/>
      <w:pPr>
        <w:ind w:left="3960" w:hanging="720"/>
      </w:pPr>
      <w:rPr>
        <w:rFonts w:hint="default"/>
      </w:rPr>
    </w:lvl>
    <w:lvl w:ilvl="4" w:tplc="04090019">
      <w:start w:val="1"/>
      <w:numFmt w:val="lowerLetter"/>
      <w:lvlText w:val="%5."/>
      <w:lvlJc w:val="left"/>
      <w:pPr>
        <w:ind w:left="4320" w:hanging="360"/>
      </w:pPr>
    </w:lvl>
    <w:lvl w:ilvl="5" w:tplc="E55A6486">
      <w:start w:val="1"/>
      <w:numFmt w:val="upperLetter"/>
      <w:lvlText w:val="%6."/>
      <w:lvlJc w:val="left"/>
      <w:pPr>
        <w:ind w:left="5220" w:hanging="360"/>
      </w:pPr>
      <w:rPr>
        <w:rFonts w:hint="default"/>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F66A07"/>
    <w:multiLevelType w:val="hybridMultilevel"/>
    <w:tmpl w:val="E444CBDC"/>
    <w:lvl w:ilvl="0" w:tplc="50180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E818A0"/>
    <w:multiLevelType w:val="hybridMultilevel"/>
    <w:tmpl w:val="FFB44E08"/>
    <w:lvl w:ilvl="0" w:tplc="F6F470C0">
      <w:start w:val="1"/>
      <w:numFmt w:val="lowerLetter"/>
      <w:lvlText w:val="%1."/>
      <w:lvlJc w:val="left"/>
      <w:pPr>
        <w:ind w:left="2520" w:hanging="360"/>
      </w:pPr>
      <w:rPr>
        <w:rFonts w:hint="default"/>
        <w:b/>
        <w:bCs/>
      </w:rPr>
    </w:lvl>
    <w:lvl w:ilvl="1" w:tplc="3FC005EE">
      <w:start w:val="1"/>
      <w:numFmt w:val="lowerLetter"/>
      <w:lvlText w:val="%2."/>
      <w:lvlJc w:val="left"/>
      <w:pPr>
        <w:ind w:left="3240" w:hanging="360"/>
      </w:pPr>
      <w:rPr>
        <w:b/>
        <w:bCs/>
      </w:rPr>
    </w:lvl>
    <w:lvl w:ilvl="2" w:tplc="08B082B0">
      <w:start w:val="1"/>
      <w:numFmt w:val="decimal"/>
      <w:lvlText w:val="%3."/>
      <w:lvlJc w:val="left"/>
      <w:pPr>
        <w:ind w:left="4140" w:hanging="360"/>
      </w:pPr>
      <w:rPr>
        <w:rFonts w:hint="default"/>
        <w:b/>
        <w:bCs/>
      </w:rPr>
    </w:lvl>
    <w:lvl w:ilvl="3" w:tplc="FBD81678">
      <w:start w:val="1"/>
      <w:numFmt w:val="decimal"/>
      <w:lvlText w:val="%4."/>
      <w:lvlJc w:val="left"/>
      <w:pPr>
        <w:ind w:left="3600" w:hanging="360"/>
      </w:pPr>
      <w:rPr>
        <w:b/>
        <w:bCs/>
      </w:rPr>
    </w:lvl>
    <w:lvl w:ilvl="4" w:tplc="ED124A9E">
      <w:start w:val="1"/>
      <w:numFmt w:val="upp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045031D"/>
    <w:multiLevelType w:val="hybridMultilevel"/>
    <w:tmpl w:val="336E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43EF3"/>
    <w:multiLevelType w:val="hybridMultilevel"/>
    <w:tmpl w:val="5120A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F843EB"/>
    <w:multiLevelType w:val="hybridMultilevel"/>
    <w:tmpl w:val="C002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C33057"/>
    <w:multiLevelType w:val="hybridMultilevel"/>
    <w:tmpl w:val="71568C3E"/>
    <w:lvl w:ilvl="0" w:tplc="DF545526">
      <w:start w:val="1"/>
      <w:numFmt w:val="bullet"/>
      <w:lvlText w:val="□"/>
      <w:lvlJc w:val="left"/>
      <w:pPr>
        <w:ind w:left="720" w:hanging="360"/>
      </w:pPr>
      <w:rPr>
        <w:rFonts w:ascii="Courier New" w:hAnsi="Courier New" w:hint="default"/>
      </w:rPr>
    </w:lvl>
    <w:lvl w:ilvl="1" w:tplc="DF54552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41A5D"/>
    <w:multiLevelType w:val="hybridMultilevel"/>
    <w:tmpl w:val="DE723988"/>
    <w:lvl w:ilvl="0" w:tplc="DF5455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B578A0"/>
    <w:multiLevelType w:val="hybridMultilevel"/>
    <w:tmpl w:val="DD909320"/>
    <w:lvl w:ilvl="0" w:tplc="413E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07463B"/>
    <w:multiLevelType w:val="hybridMultilevel"/>
    <w:tmpl w:val="1FF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83401C"/>
    <w:multiLevelType w:val="hybridMultilevel"/>
    <w:tmpl w:val="4C108C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C4D0CEC"/>
    <w:multiLevelType w:val="hybridMultilevel"/>
    <w:tmpl w:val="11A68FF0"/>
    <w:lvl w:ilvl="0" w:tplc="F3E8C21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A3AA0BE">
      <w:start w:val="14"/>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6E2110"/>
    <w:multiLevelType w:val="hybridMultilevel"/>
    <w:tmpl w:val="32A6876A"/>
    <w:lvl w:ilvl="0" w:tplc="DF545526">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B512A1"/>
    <w:multiLevelType w:val="hybridMultilevel"/>
    <w:tmpl w:val="BAB4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BF7118"/>
    <w:multiLevelType w:val="hybridMultilevel"/>
    <w:tmpl w:val="CCC07A30"/>
    <w:lvl w:ilvl="0" w:tplc="3BCE991C">
      <w:start w:val="1"/>
      <w:numFmt w:val="decimal"/>
      <w:lvlText w:val="%1."/>
      <w:lvlJc w:val="left"/>
      <w:pPr>
        <w:ind w:left="39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C551E7"/>
    <w:multiLevelType w:val="hybridMultilevel"/>
    <w:tmpl w:val="94B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F72826"/>
    <w:multiLevelType w:val="hybridMultilevel"/>
    <w:tmpl w:val="ECAE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5C7331"/>
    <w:multiLevelType w:val="hybridMultilevel"/>
    <w:tmpl w:val="20049100"/>
    <w:lvl w:ilvl="0" w:tplc="29C8468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761DF3"/>
    <w:multiLevelType w:val="hybridMultilevel"/>
    <w:tmpl w:val="8CD2BBC6"/>
    <w:lvl w:ilvl="0" w:tplc="DF5455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DE188F"/>
    <w:multiLevelType w:val="hybridMultilevel"/>
    <w:tmpl w:val="92704ED6"/>
    <w:lvl w:ilvl="0" w:tplc="ED124A9E">
      <w:start w:val="1"/>
      <w:numFmt w:val="upperLetter"/>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253735">
    <w:abstractNumId w:val="57"/>
  </w:num>
  <w:num w:numId="2" w16cid:durableId="2037728084">
    <w:abstractNumId w:val="9"/>
  </w:num>
  <w:num w:numId="3" w16cid:durableId="808549937">
    <w:abstractNumId w:val="24"/>
  </w:num>
  <w:num w:numId="4" w16cid:durableId="518394315">
    <w:abstractNumId w:val="39"/>
  </w:num>
  <w:num w:numId="5" w16cid:durableId="1706100894">
    <w:abstractNumId w:val="40"/>
  </w:num>
  <w:num w:numId="6" w16cid:durableId="568855633">
    <w:abstractNumId w:val="7"/>
  </w:num>
  <w:num w:numId="7" w16cid:durableId="902519100">
    <w:abstractNumId w:val="31"/>
  </w:num>
  <w:num w:numId="8" w16cid:durableId="45299163">
    <w:abstractNumId w:val="17"/>
  </w:num>
  <w:num w:numId="9" w16cid:durableId="1650861988">
    <w:abstractNumId w:val="21"/>
  </w:num>
  <w:num w:numId="10" w16cid:durableId="645866223">
    <w:abstractNumId w:val="2"/>
  </w:num>
  <w:num w:numId="11" w16cid:durableId="1069965891">
    <w:abstractNumId w:val="16"/>
  </w:num>
  <w:num w:numId="12" w16cid:durableId="716589561">
    <w:abstractNumId w:val="42"/>
  </w:num>
  <w:num w:numId="13" w16cid:durableId="1028261895">
    <w:abstractNumId w:val="3"/>
  </w:num>
  <w:num w:numId="14" w16cid:durableId="82842098">
    <w:abstractNumId w:val="1"/>
  </w:num>
  <w:num w:numId="15" w16cid:durableId="772821706">
    <w:abstractNumId w:val="20"/>
  </w:num>
  <w:num w:numId="16" w16cid:durableId="1392851872">
    <w:abstractNumId w:val="19"/>
  </w:num>
  <w:num w:numId="17" w16cid:durableId="941835236">
    <w:abstractNumId w:val="5"/>
  </w:num>
  <w:num w:numId="18" w16cid:durableId="574776729">
    <w:abstractNumId w:val="24"/>
    <w:lvlOverride w:ilvl="0">
      <w:startOverride w:val="1"/>
    </w:lvlOverride>
  </w:num>
  <w:num w:numId="19" w16cid:durableId="1294798109">
    <w:abstractNumId w:val="32"/>
  </w:num>
  <w:num w:numId="20" w16cid:durableId="294681437">
    <w:abstractNumId w:val="11"/>
  </w:num>
  <w:num w:numId="21" w16cid:durableId="1129859544">
    <w:abstractNumId w:val="50"/>
  </w:num>
  <w:num w:numId="22" w16cid:durableId="1707632806">
    <w:abstractNumId w:val="34"/>
  </w:num>
  <w:num w:numId="23" w16cid:durableId="2094624215">
    <w:abstractNumId w:val="36"/>
  </w:num>
  <w:num w:numId="24" w16cid:durableId="929580390">
    <w:abstractNumId w:val="27"/>
  </w:num>
  <w:num w:numId="25" w16cid:durableId="704059813">
    <w:abstractNumId w:val="14"/>
  </w:num>
  <w:num w:numId="26" w16cid:durableId="94785425">
    <w:abstractNumId w:val="56"/>
  </w:num>
  <w:num w:numId="27" w16cid:durableId="9140488">
    <w:abstractNumId w:val="45"/>
  </w:num>
  <w:num w:numId="28" w16cid:durableId="1206724105">
    <w:abstractNumId w:val="33"/>
  </w:num>
  <w:num w:numId="29" w16cid:durableId="362170983">
    <w:abstractNumId w:val="26"/>
  </w:num>
  <w:num w:numId="30" w16cid:durableId="1173183905">
    <w:abstractNumId w:val="0"/>
  </w:num>
  <w:num w:numId="31" w16cid:durableId="1129006135">
    <w:abstractNumId w:val="44"/>
  </w:num>
  <w:num w:numId="32" w16cid:durableId="1445419478">
    <w:abstractNumId w:val="10"/>
  </w:num>
  <w:num w:numId="33" w16cid:durableId="1551728432">
    <w:abstractNumId w:val="8"/>
  </w:num>
  <w:num w:numId="34" w16cid:durableId="166291044">
    <w:abstractNumId w:val="22"/>
  </w:num>
  <w:num w:numId="35" w16cid:durableId="196502534">
    <w:abstractNumId w:val="38"/>
  </w:num>
  <w:num w:numId="36" w16cid:durableId="32779812">
    <w:abstractNumId w:val="23"/>
  </w:num>
  <w:num w:numId="37" w16cid:durableId="1994217510">
    <w:abstractNumId w:val="4"/>
  </w:num>
  <w:num w:numId="38" w16cid:durableId="1777865078">
    <w:abstractNumId w:val="6"/>
  </w:num>
  <w:num w:numId="39" w16cid:durableId="964165953">
    <w:abstractNumId w:val="41"/>
  </w:num>
  <w:num w:numId="40" w16cid:durableId="1457331722">
    <w:abstractNumId w:val="15"/>
  </w:num>
  <w:num w:numId="41" w16cid:durableId="135877882">
    <w:abstractNumId w:val="46"/>
  </w:num>
  <w:num w:numId="42" w16cid:durableId="123619353">
    <w:abstractNumId w:val="58"/>
  </w:num>
  <w:num w:numId="43" w16cid:durableId="1324357391">
    <w:abstractNumId w:val="29"/>
  </w:num>
  <w:num w:numId="44" w16cid:durableId="1240363869">
    <w:abstractNumId w:val="47"/>
  </w:num>
  <w:num w:numId="45" w16cid:durableId="419370113">
    <w:abstractNumId w:val="37"/>
  </w:num>
  <w:num w:numId="46" w16cid:durableId="1981492668">
    <w:abstractNumId w:val="52"/>
  </w:num>
  <w:num w:numId="47" w16cid:durableId="62459210">
    <w:abstractNumId w:val="55"/>
  </w:num>
  <w:num w:numId="48" w16cid:durableId="1035620861">
    <w:abstractNumId w:val="24"/>
    <w:lvlOverride w:ilvl="0">
      <w:startOverride w:val="1"/>
    </w:lvlOverride>
    <w:lvlOverride w:ilvl="1">
      <w:startOverride w:val="1"/>
    </w:lvlOverride>
  </w:num>
  <w:num w:numId="49" w16cid:durableId="231045675">
    <w:abstractNumId w:val="51"/>
  </w:num>
  <w:num w:numId="50" w16cid:durableId="2036732908">
    <w:abstractNumId w:val="59"/>
  </w:num>
  <w:num w:numId="51" w16cid:durableId="2146387442">
    <w:abstractNumId w:val="12"/>
  </w:num>
  <w:num w:numId="52" w16cid:durableId="1407679355">
    <w:abstractNumId w:val="48"/>
  </w:num>
  <w:num w:numId="53" w16cid:durableId="571545312">
    <w:abstractNumId w:val="43"/>
  </w:num>
  <w:num w:numId="54" w16cid:durableId="385835445">
    <w:abstractNumId w:val="13"/>
  </w:num>
  <w:num w:numId="55" w16cid:durableId="98380419">
    <w:abstractNumId w:val="28"/>
  </w:num>
  <w:num w:numId="56" w16cid:durableId="1239482624">
    <w:abstractNumId w:val="49"/>
  </w:num>
  <w:num w:numId="57" w16cid:durableId="663779921">
    <w:abstractNumId w:val="53"/>
  </w:num>
  <w:num w:numId="58" w16cid:durableId="2086761895">
    <w:abstractNumId w:val="18"/>
  </w:num>
  <w:num w:numId="59" w16cid:durableId="1825391015">
    <w:abstractNumId w:val="30"/>
  </w:num>
  <w:num w:numId="60" w16cid:durableId="641425702">
    <w:abstractNumId w:val="25"/>
  </w:num>
  <w:num w:numId="61" w16cid:durableId="958805354">
    <w:abstractNumId w:val="35"/>
  </w:num>
  <w:num w:numId="62" w16cid:durableId="1903903794">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085E03-C067-4EF5-8568-37C0D27E553F}"/>
    <w:docVar w:name="dgnword-eventsink" w:val="2503658138192"/>
  </w:docVars>
  <w:rsids>
    <w:rsidRoot w:val="00887919"/>
    <w:rsid w:val="00000F0B"/>
    <w:rsid w:val="0001180D"/>
    <w:rsid w:val="00011FE3"/>
    <w:rsid w:val="00012C98"/>
    <w:rsid w:val="000154F0"/>
    <w:rsid w:val="00016CF3"/>
    <w:rsid w:val="000173B8"/>
    <w:rsid w:val="00017627"/>
    <w:rsid w:val="00017A04"/>
    <w:rsid w:val="00023E02"/>
    <w:rsid w:val="00024EFA"/>
    <w:rsid w:val="00033257"/>
    <w:rsid w:val="00041E4D"/>
    <w:rsid w:val="000446D6"/>
    <w:rsid w:val="00044B27"/>
    <w:rsid w:val="000454CE"/>
    <w:rsid w:val="00052155"/>
    <w:rsid w:val="00053E53"/>
    <w:rsid w:val="00056524"/>
    <w:rsid w:val="00056579"/>
    <w:rsid w:val="000567FA"/>
    <w:rsid w:val="00057AB3"/>
    <w:rsid w:val="0006542F"/>
    <w:rsid w:val="00067805"/>
    <w:rsid w:val="000737A7"/>
    <w:rsid w:val="00077421"/>
    <w:rsid w:val="00077A29"/>
    <w:rsid w:val="00081F35"/>
    <w:rsid w:val="00083B4C"/>
    <w:rsid w:val="00084D4B"/>
    <w:rsid w:val="00085310"/>
    <w:rsid w:val="00094E74"/>
    <w:rsid w:val="000971A7"/>
    <w:rsid w:val="00097A40"/>
    <w:rsid w:val="00097AB2"/>
    <w:rsid w:val="00097B2E"/>
    <w:rsid w:val="000A57CF"/>
    <w:rsid w:val="000A7206"/>
    <w:rsid w:val="000B3454"/>
    <w:rsid w:val="000B386E"/>
    <w:rsid w:val="000B3994"/>
    <w:rsid w:val="000B74D1"/>
    <w:rsid w:val="000C01BD"/>
    <w:rsid w:val="000C09B3"/>
    <w:rsid w:val="000D05AA"/>
    <w:rsid w:val="000D1C2E"/>
    <w:rsid w:val="000D26D7"/>
    <w:rsid w:val="000D77E5"/>
    <w:rsid w:val="000E10B3"/>
    <w:rsid w:val="000E2118"/>
    <w:rsid w:val="000E2D5F"/>
    <w:rsid w:val="000E3D77"/>
    <w:rsid w:val="000E3E06"/>
    <w:rsid w:val="000E6B73"/>
    <w:rsid w:val="000E725B"/>
    <w:rsid w:val="000F0EAF"/>
    <w:rsid w:val="000F2B61"/>
    <w:rsid w:val="000F7AD9"/>
    <w:rsid w:val="00100047"/>
    <w:rsid w:val="001103DC"/>
    <w:rsid w:val="00117DAD"/>
    <w:rsid w:val="00122A14"/>
    <w:rsid w:val="00122B1A"/>
    <w:rsid w:val="001242F5"/>
    <w:rsid w:val="00125D36"/>
    <w:rsid w:val="00127820"/>
    <w:rsid w:val="001314DF"/>
    <w:rsid w:val="00131985"/>
    <w:rsid w:val="00134008"/>
    <w:rsid w:val="0013599E"/>
    <w:rsid w:val="0013685C"/>
    <w:rsid w:val="00142B4D"/>
    <w:rsid w:val="00143107"/>
    <w:rsid w:val="001443C3"/>
    <w:rsid w:val="00145026"/>
    <w:rsid w:val="0014553F"/>
    <w:rsid w:val="00155653"/>
    <w:rsid w:val="00161D52"/>
    <w:rsid w:val="001621D2"/>
    <w:rsid w:val="0016394F"/>
    <w:rsid w:val="00166132"/>
    <w:rsid w:val="00171080"/>
    <w:rsid w:val="0017136C"/>
    <w:rsid w:val="00172724"/>
    <w:rsid w:val="00173C14"/>
    <w:rsid w:val="001741EF"/>
    <w:rsid w:val="00175019"/>
    <w:rsid w:val="00176DDF"/>
    <w:rsid w:val="0018470A"/>
    <w:rsid w:val="00186CE1"/>
    <w:rsid w:val="0019321D"/>
    <w:rsid w:val="00194221"/>
    <w:rsid w:val="001A27A0"/>
    <w:rsid w:val="001B4A4B"/>
    <w:rsid w:val="001C35BD"/>
    <w:rsid w:val="001D0EDC"/>
    <w:rsid w:val="001D5D3D"/>
    <w:rsid w:val="001D7A2C"/>
    <w:rsid w:val="001E2D7F"/>
    <w:rsid w:val="001E7DF6"/>
    <w:rsid w:val="001F7194"/>
    <w:rsid w:val="002028BB"/>
    <w:rsid w:val="00204D81"/>
    <w:rsid w:val="0020607D"/>
    <w:rsid w:val="002118CE"/>
    <w:rsid w:val="00215D0F"/>
    <w:rsid w:val="00224996"/>
    <w:rsid w:val="002306FE"/>
    <w:rsid w:val="00234ED7"/>
    <w:rsid w:val="002362F0"/>
    <w:rsid w:val="00236395"/>
    <w:rsid w:val="00242C9E"/>
    <w:rsid w:val="0024382A"/>
    <w:rsid w:val="00243CB5"/>
    <w:rsid w:val="00246407"/>
    <w:rsid w:val="00250B48"/>
    <w:rsid w:val="00251478"/>
    <w:rsid w:val="002528A5"/>
    <w:rsid w:val="00252D4A"/>
    <w:rsid w:val="0025348A"/>
    <w:rsid w:val="00257169"/>
    <w:rsid w:val="00257DD8"/>
    <w:rsid w:val="00260199"/>
    <w:rsid w:val="002659D0"/>
    <w:rsid w:val="002666CE"/>
    <w:rsid w:val="0027047E"/>
    <w:rsid w:val="002713D0"/>
    <w:rsid w:val="00282302"/>
    <w:rsid w:val="0028354C"/>
    <w:rsid w:val="00287446"/>
    <w:rsid w:val="00287D61"/>
    <w:rsid w:val="00290076"/>
    <w:rsid w:val="00297272"/>
    <w:rsid w:val="002A2AFA"/>
    <w:rsid w:val="002A4B54"/>
    <w:rsid w:val="002A6DDF"/>
    <w:rsid w:val="002A6FAF"/>
    <w:rsid w:val="002B30AD"/>
    <w:rsid w:val="002B3457"/>
    <w:rsid w:val="002B5E75"/>
    <w:rsid w:val="002C1FAC"/>
    <w:rsid w:val="002C5C60"/>
    <w:rsid w:val="002C673D"/>
    <w:rsid w:val="002D0774"/>
    <w:rsid w:val="002D37DB"/>
    <w:rsid w:val="002E06A9"/>
    <w:rsid w:val="002E2CCD"/>
    <w:rsid w:val="002F4935"/>
    <w:rsid w:val="00303611"/>
    <w:rsid w:val="00303D65"/>
    <w:rsid w:val="00304329"/>
    <w:rsid w:val="003132FC"/>
    <w:rsid w:val="00314045"/>
    <w:rsid w:val="003311BE"/>
    <w:rsid w:val="00332AC9"/>
    <w:rsid w:val="00337937"/>
    <w:rsid w:val="003443E4"/>
    <w:rsid w:val="00344B51"/>
    <w:rsid w:val="003456E0"/>
    <w:rsid w:val="00346A74"/>
    <w:rsid w:val="00346B26"/>
    <w:rsid w:val="00350ED8"/>
    <w:rsid w:val="0035239E"/>
    <w:rsid w:val="003561F9"/>
    <w:rsid w:val="00370563"/>
    <w:rsid w:val="003710D4"/>
    <w:rsid w:val="00371D96"/>
    <w:rsid w:val="003738B7"/>
    <w:rsid w:val="00382250"/>
    <w:rsid w:val="0038475B"/>
    <w:rsid w:val="003920BA"/>
    <w:rsid w:val="003934CF"/>
    <w:rsid w:val="00396C15"/>
    <w:rsid w:val="003A2BAB"/>
    <w:rsid w:val="003A51B6"/>
    <w:rsid w:val="003A520C"/>
    <w:rsid w:val="003A6BB8"/>
    <w:rsid w:val="003A7BC3"/>
    <w:rsid w:val="003B4B21"/>
    <w:rsid w:val="003C338F"/>
    <w:rsid w:val="003D30F9"/>
    <w:rsid w:val="003E3A0D"/>
    <w:rsid w:val="003E4220"/>
    <w:rsid w:val="003E6FF0"/>
    <w:rsid w:val="003F4225"/>
    <w:rsid w:val="003F58F2"/>
    <w:rsid w:val="003F69A7"/>
    <w:rsid w:val="00402ED7"/>
    <w:rsid w:val="00402FC5"/>
    <w:rsid w:val="00411B3A"/>
    <w:rsid w:val="00413F7E"/>
    <w:rsid w:val="00414F28"/>
    <w:rsid w:val="00417880"/>
    <w:rsid w:val="00420C4B"/>
    <w:rsid w:val="00421BE2"/>
    <w:rsid w:val="00423B1C"/>
    <w:rsid w:val="004255C8"/>
    <w:rsid w:val="0042706D"/>
    <w:rsid w:val="00427D12"/>
    <w:rsid w:val="00427DE0"/>
    <w:rsid w:val="00427F0A"/>
    <w:rsid w:val="00432633"/>
    <w:rsid w:val="00433976"/>
    <w:rsid w:val="00436A84"/>
    <w:rsid w:val="00441AF1"/>
    <w:rsid w:val="00442D28"/>
    <w:rsid w:val="0044314B"/>
    <w:rsid w:val="004432BA"/>
    <w:rsid w:val="00443E08"/>
    <w:rsid w:val="00451C73"/>
    <w:rsid w:val="00452C04"/>
    <w:rsid w:val="00453B70"/>
    <w:rsid w:val="00472911"/>
    <w:rsid w:val="0047658E"/>
    <w:rsid w:val="00480E31"/>
    <w:rsid w:val="00481F32"/>
    <w:rsid w:val="0048286D"/>
    <w:rsid w:val="0048384E"/>
    <w:rsid w:val="004855DE"/>
    <w:rsid w:val="0049322B"/>
    <w:rsid w:val="004A32E6"/>
    <w:rsid w:val="004A5751"/>
    <w:rsid w:val="004A7DFC"/>
    <w:rsid w:val="004B4608"/>
    <w:rsid w:val="004B596D"/>
    <w:rsid w:val="004C3244"/>
    <w:rsid w:val="004C35B4"/>
    <w:rsid w:val="004D0169"/>
    <w:rsid w:val="004D25C1"/>
    <w:rsid w:val="004E08C1"/>
    <w:rsid w:val="004E0E59"/>
    <w:rsid w:val="004E1FD2"/>
    <w:rsid w:val="004E3829"/>
    <w:rsid w:val="004E51B4"/>
    <w:rsid w:val="004E69B1"/>
    <w:rsid w:val="004E73F5"/>
    <w:rsid w:val="004F6AF1"/>
    <w:rsid w:val="005006D1"/>
    <w:rsid w:val="00506503"/>
    <w:rsid w:val="005108EA"/>
    <w:rsid w:val="00511C13"/>
    <w:rsid w:val="005134E2"/>
    <w:rsid w:val="005204C6"/>
    <w:rsid w:val="00525185"/>
    <w:rsid w:val="005329FB"/>
    <w:rsid w:val="00532D2E"/>
    <w:rsid w:val="00532E3F"/>
    <w:rsid w:val="00536C2D"/>
    <w:rsid w:val="005411E9"/>
    <w:rsid w:val="0054430F"/>
    <w:rsid w:val="00555B9E"/>
    <w:rsid w:val="00561AE5"/>
    <w:rsid w:val="00562FB1"/>
    <w:rsid w:val="00565F46"/>
    <w:rsid w:val="00571BE0"/>
    <w:rsid w:val="00575CFB"/>
    <w:rsid w:val="005866CB"/>
    <w:rsid w:val="00591C11"/>
    <w:rsid w:val="005A1526"/>
    <w:rsid w:val="005A3767"/>
    <w:rsid w:val="005A39C0"/>
    <w:rsid w:val="005A3EEC"/>
    <w:rsid w:val="005B418C"/>
    <w:rsid w:val="005B6F7A"/>
    <w:rsid w:val="005C048B"/>
    <w:rsid w:val="005C6D63"/>
    <w:rsid w:val="005C70FF"/>
    <w:rsid w:val="005D274E"/>
    <w:rsid w:val="005D2C17"/>
    <w:rsid w:val="005D37F8"/>
    <w:rsid w:val="005D4B76"/>
    <w:rsid w:val="005E2981"/>
    <w:rsid w:val="005E6C38"/>
    <w:rsid w:val="005F0FC1"/>
    <w:rsid w:val="005F2636"/>
    <w:rsid w:val="005F36A4"/>
    <w:rsid w:val="005F4C8E"/>
    <w:rsid w:val="005F7332"/>
    <w:rsid w:val="006002B6"/>
    <w:rsid w:val="00601134"/>
    <w:rsid w:val="0060321E"/>
    <w:rsid w:val="00607BF1"/>
    <w:rsid w:val="006109D6"/>
    <w:rsid w:val="00617C87"/>
    <w:rsid w:val="006217B1"/>
    <w:rsid w:val="00621FA4"/>
    <w:rsid w:val="00622061"/>
    <w:rsid w:val="00626BAB"/>
    <w:rsid w:val="0065553B"/>
    <w:rsid w:val="00661680"/>
    <w:rsid w:val="00666C4B"/>
    <w:rsid w:val="00671201"/>
    <w:rsid w:val="00672B09"/>
    <w:rsid w:val="00673107"/>
    <w:rsid w:val="006748AC"/>
    <w:rsid w:val="006808F1"/>
    <w:rsid w:val="006909B4"/>
    <w:rsid w:val="00694F80"/>
    <w:rsid w:val="006A6331"/>
    <w:rsid w:val="006A66CD"/>
    <w:rsid w:val="006B03FE"/>
    <w:rsid w:val="006B3AA4"/>
    <w:rsid w:val="006B4E65"/>
    <w:rsid w:val="006C5A0F"/>
    <w:rsid w:val="006D00EE"/>
    <w:rsid w:val="006D4270"/>
    <w:rsid w:val="006D7852"/>
    <w:rsid w:val="006E0B4B"/>
    <w:rsid w:val="006E0BAF"/>
    <w:rsid w:val="006E1CC4"/>
    <w:rsid w:val="006E3CCA"/>
    <w:rsid w:val="006E5767"/>
    <w:rsid w:val="006E6EE4"/>
    <w:rsid w:val="006F291E"/>
    <w:rsid w:val="006F46AB"/>
    <w:rsid w:val="006F751F"/>
    <w:rsid w:val="00701BB4"/>
    <w:rsid w:val="007020FB"/>
    <w:rsid w:val="007035AD"/>
    <w:rsid w:val="00707999"/>
    <w:rsid w:val="007147D0"/>
    <w:rsid w:val="0071554B"/>
    <w:rsid w:val="007158E5"/>
    <w:rsid w:val="0072075A"/>
    <w:rsid w:val="00724E6E"/>
    <w:rsid w:val="00725EDD"/>
    <w:rsid w:val="0072701D"/>
    <w:rsid w:val="00727C6A"/>
    <w:rsid w:val="00735F55"/>
    <w:rsid w:val="00740F8B"/>
    <w:rsid w:val="007422DA"/>
    <w:rsid w:val="0074451D"/>
    <w:rsid w:val="00746BF1"/>
    <w:rsid w:val="007476C3"/>
    <w:rsid w:val="00751FA8"/>
    <w:rsid w:val="00753BF1"/>
    <w:rsid w:val="00762316"/>
    <w:rsid w:val="00770982"/>
    <w:rsid w:val="00775AD4"/>
    <w:rsid w:val="00781E10"/>
    <w:rsid w:val="00783AB8"/>
    <w:rsid w:val="00783D23"/>
    <w:rsid w:val="007879FC"/>
    <w:rsid w:val="007958A4"/>
    <w:rsid w:val="007965E4"/>
    <w:rsid w:val="007A1840"/>
    <w:rsid w:val="007A31F3"/>
    <w:rsid w:val="007A63FF"/>
    <w:rsid w:val="007B790C"/>
    <w:rsid w:val="007C1041"/>
    <w:rsid w:val="007D4680"/>
    <w:rsid w:val="007F5245"/>
    <w:rsid w:val="007F5530"/>
    <w:rsid w:val="007F72B8"/>
    <w:rsid w:val="00806E4B"/>
    <w:rsid w:val="00807818"/>
    <w:rsid w:val="008117A9"/>
    <w:rsid w:val="00811900"/>
    <w:rsid w:val="00812091"/>
    <w:rsid w:val="0081352A"/>
    <w:rsid w:val="00814888"/>
    <w:rsid w:val="00816BF4"/>
    <w:rsid w:val="008217C8"/>
    <w:rsid w:val="008218C4"/>
    <w:rsid w:val="00822558"/>
    <w:rsid w:val="00824C8C"/>
    <w:rsid w:val="00833C54"/>
    <w:rsid w:val="00835DEB"/>
    <w:rsid w:val="0084073A"/>
    <w:rsid w:val="00841EE0"/>
    <w:rsid w:val="008430D9"/>
    <w:rsid w:val="008459C8"/>
    <w:rsid w:val="008513A7"/>
    <w:rsid w:val="008519CB"/>
    <w:rsid w:val="008559E5"/>
    <w:rsid w:val="00856455"/>
    <w:rsid w:val="008617F1"/>
    <w:rsid w:val="00863EAD"/>
    <w:rsid w:val="008716FA"/>
    <w:rsid w:val="0087245C"/>
    <w:rsid w:val="0088154D"/>
    <w:rsid w:val="0088455E"/>
    <w:rsid w:val="008859F1"/>
    <w:rsid w:val="00887919"/>
    <w:rsid w:val="00887A15"/>
    <w:rsid w:val="00892A50"/>
    <w:rsid w:val="0089486A"/>
    <w:rsid w:val="00895632"/>
    <w:rsid w:val="008A015F"/>
    <w:rsid w:val="008A1C42"/>
    <w:rsid w:val="008A341D"/>
    <w:rsid w:val="008A3A95"/>
    <w:rsid w:val="008A476E"/>
    <w:rsid w:val="008A5BB9"/>
    <w:rsid w:val="008B4037"/>
    <w:rsid w:val="008B4330"/>
    <w:rsid w:val="008B6ED5"/>
    <w:rsid w:val="008C5B22"/>
    <w:rsid w:val="008C7B21"/>
    <w:rsid w:val="008D0C38"/>
    <w:rsid w:val="008D4100"/>
    <w:rsid w:val="008D432E"/>
    <w:rsid w:val="008D69FC"/>
    <w:rsid w:val="008D6AA8"/>
    <w:rsid w:val="008F5A99"/>
    <w:rsid w:val="008F68DE"/>
    <w:rsid w:val="009000AB"/>
    <w:rsid w:val="009000FE"/>
    <w:rsid w:val="00905962"/>
    <w:rsid w:val="0091221E"/>
    <w:rsid w:val="00913965"/>
    <w:rsid w:val="00913C56"/>
    <w:rsid w:val="00916F28"/>
    <w:rsid w:val="00925632"/>
    <w:rsid w:val="00930E94"/>
    <w:rsid w:val="00930FB4"/>
    <w:rsid w:val="0093103C"/>
    <w:rsid w:val="009310BB"/>
    <w:rsid w:val="009352C9"/>
    <w:rsid w:val="00942DD8"/>
    <w:rsid w:val="00944545"/>
    <w:rsid w:val="00947103"/>
    <w:rsid w:val="00956041"/>
    <w:rsid w:val="00956DCE"/>
    <w:rsid w:val="00962025"/>
    <w:rsid w:val="009626F0"/>
    <w:rsid w:val="009670C4"/>
    <w:rsid w:val="009734EF"/>
    <w:rsid w:val="009754A3"/>
    <w:rsid w:val="009816DF"/>
    <w:rsid w:val="0099082C"/>
    <w:rsid w:val="00994F30"/>
    <w:rsid w:val="00995405"/>
    <w:rsid w:val="009A0F5B"/>
    <w:rsid w:val="009A5A10"/>
    <w:rsid w:val="009B201C"/>
    <w:rsid w:val="009B29BE"/>
    <w:rsid w:val="009B59A8"/>
    <w:rsid w:val="009B6EBA"/>
    <w:rsid w:val="009C1999"/>
    <w:rsid w:val="009C78C0"/>
    <w:rsid w:val="009D2DE2"/>
    <w:rsid w:val="009D5105"/>
    <w:rsid w:val="009E18B7"/>
    <w:rsid w:val="009E1D1D"/>
    <w:rsid w:val="009E2D90"/>
    <w:rsid w:val="009F1578"/>
    <w:rsid w:val="009F64B6"/>
    <w:rsid w:val="009F650D"/>
    <w:rsid w:val="00A0203D"/>
    <w:rsid w:val="00A03683"/>
    <w:rsid w:val="00A05180"/>
    <w:rsid w:val="00A05F7F"/>
    <w:rsid w:val="00A120A5"/>
    <w:rsid w:val="00A127AB"/>
    <w:rsid w:val="00A12D4B"/>
    <w:rsid w:val="00A14D2C"/>
    <w:rsid w:val="00A15019"/>
    <w:rsid w:val="00A159FD"/>
    <w:rsid w:val="00A16722"/>
    <w:rsid w:val="00A16D36"/>
    <w:rsid w:val="00A21A19"/>
    <w:rsid w:val="00A300D3"/>
    <w:rsid w:val="00A31535"/>
    <w:rsid w:val="00A32843"/>
    <w:rsid w:val="00A3713B"/>
    <w:rsid w:val="00A41A9A"/>
    <w:rsid w:val="00A42799"/>
    <w:rsid w:val="00A60425"/>
    <w:rsid w:val="00A60580"/>
    <w:rsid w:val="00A61108"/>
    <w:rsid w:val="00A61F1A"/>
    <w:rsid w:val="00A61F59"/>
    <w:rsid w:val="00A65718"/>
    <w:rsid w:val="00A75803"/>
    <w:rsid w:val="00A86E1E"/>
    <w:rsid w:val="00A87369"/>
    <w:rsid w:val="00A92F21"/>
    <w:rsid w:val="00A9559D"/>
    <w:rsid w:val="00A956FE"/>
    <w:rsid w:val="00AA3CD3"/>
    <w:rsid w:val="00AA590F"/>
    <w:rsid w:val="00AB3F7E"/>
    <w:rsid w:val="00AB68A3"/>
    <w:rsid w:val="00AB7A8E"/>
    <w:rsid w:val="00AC3914"/>
    <w:rsid w:val="00AC3B6B"/>
    <w:rsid w:val="00AC4E8D"/>
    <w:rsid w:val="00AC787C"/>
    <w:rsid w:val="00AD3F23"/>
    <w:rsid w:val="00AD3F6F"/>
    <w:rsid w:val="00AD4495"/>
    <w:rsid w:val="00AE07A2"/>
    <w:rsid w:val="00AE328B"/>
    <w:rsid w:val="00AE4303"/>
    <w:rsid w:val="00AE47FD"/>
    <w:rsid w:val="00AE6C60"/>
    <w:rsid w:val="00B01B94"/>
    <w:rsid w:val="00B0602B"/>
    <w:rsid w:val="00B10628"/>
    <w:rsid w:val="00B1313B"/>
    <w:rsid w:val="00B13C98"/>
    <w:rsid w:val="00B15396"/>
    <w:rsid w:val="00B3178A"/>
    <w:rsid w:val="00B31980"/>
    <w:rsid w:val="00B331EA"/>
    <w:rsid w:val="00B336B4"/>
    <w:rsid w:val="00B345CB"/>
    <w:rsid w:val="00B42461"/>
    <w:rsid w:val="00B45357"/>
    <w:rsid w:val="00B52DA5"/>
    <w:rsid w:val="00B53416"/>
    <w:rsid w:val="00B5478B"/>
    <w:rsid w:val="00B55883"/>
    <w:rsid w:val="00B55E9D"/>
    <w:rsid w:val="00B57885"/>
    <w:rsid w:val="00B60C9C"/>
    <w:rsid w:val="00B67CA7"/>
    <w:rsid w:val="00B725BA"/>
    <w:rsid w:val="00B733B6"/>
    <w:rsid w:val="00B75C34"/>
    <w:rsid w:val="00B87704"/>
    <w:rsid w:val="00B90729"/>
    <w:rsid w:val="00B90741"/>
    <w:rsid w:val="00B91D08"/>
    <w:rsid w:val="00B920ED"/>
    <w:rsid w:val="00B92A9A"/>
    <w:rsid w:val="00BC0E65"/>
    <w:rsid w:val="00BC1767"/>
    <w:rsid w:val="00BC3999"/>
    <w:rsid w:val="00BD2DE3"/>
    <w:rsid w:val="00BD3B89"/>
    <w:rsid w:val="00BD5152"/>
    <w:rsid w:val="00BD7E54"/>
    <w:rsid w:val="00BE2BE7"/>
    <w:rsid w:val="00BE5BB5"/>
    <w:rsid w:val="00BF1B2B"/>
    <w:rsid w:val="00BF1EC1"/>
    <w:rsid w:val="00BF3E51"/>
    <w:rsid w:val="00BF6AEF"/>
    <w:rsid w:val="00C020B1"/>
    <w:rsid w:val="00C04CD0"/>
    <w:rsid w:val="00C05A4E"/>
    <w:rsid w:val="00C10A45"/>
    <w:rsid w:val="00C14311"/>
    <w:rsid w:val="00C15B25"/>
    <w:rsid w:val="00C16534"/>
    <w:rsid w:val="00C24474"/>
    <w:rsid w:val="00C24EA0"/>
    <w:rsid w:val="00C30797"/>
    <w:rsid w:val="00C40A34"/>
    <w:rsid w:val="00C44780"/>
    <w:rsid w:val="00C447D7"/>
    <w:rsid w:val="00C534D8"/>
    <w:rsid w:val="00C536EF"/>
    <w:rsid w:val="00C548F9"/>
    <w:rsid w:val="00C64430"/>
    <w:rsid w:val="00C718E5"/>
    <w:rsid w:val="00C728C0"/>
    <w:rsid w:val="00C73818"/>
    <w:rsid w:val="00C756D9"/>
    <w:rsid w:val="00C7792C"/>
    <w:rsid w:val="00C80256"/>
    <w:rsid w:val="00C82A89"/>
    <w:rsid w:val="00C84F3D"/>
    <w:rsid w:val="00C92842"/>
    <w:rsid w:val="00C931C9"/>
    <w:rsid w:val="00C94377"/>
    <w:rsid w:val="00C94C05"/>
    <w:rsid w:val="00C9558F"/>
    <w:rsid w:val="00C96919"/>
    <w:rsid w:val="00C97CDD"/>
    <w:rsid w:val="00CA3143"/>
    <w:rsid w:val="00CB1F34"/>
    <w:rsid w:val="00CB22BD"/>
    <w:rsid w:val="00CB232F"/>
    <w:rsid w:val="00CB2B0E"/>
    <w:rsid w:val="00CB2BBB"/>
    <w:rsid w:val="00CC1077"/>
    <w:rsid w:val="00CC471B"/>
    <w:rsid w:val="00CC57FB"/>
    <w:rsid w:val="00CC6927"/>
    <w:rsid w:val="00CD0DC2"/>
    <w:rsid w:val="00CD3464"/>
    <w:rsid w:val="00CD3EFA"/>
    <w:rsid w:val="00CD5205"/>
    <w:rsid w:val="00CE1800"/>
    <w:rsid w:val="00CE195D"/>
    <w:rsid w:val="00CE4C18"/>
    <w:rsid w:val="00CE5102"/>
    <w:rsid w:val="00CF061C"/>
    <w:rsid w:val="00D0065B"/>
    <w:rsid w:val="00D111D6"/>
    <w:rsid w:val="00D22146"/>
    <w:rsid w:val="00D22E37"/>
    <w:rsid w:val="00D271C0"/>
    <w:rsid w:val="00D31C8B"/>
    <w:rsid w:val="00D33B4F"/>
    <w:rsid w:val="00D457BB"/>
    <w:rsid w:val="00D501C9"/>
    <w:rsid w:val="00D52C5A"/>
    <w:rsid w:val="00D57CEE"/>
    <w:rsid w:val="00D73151"/>
    <w:rsid w:val="00D8011B"/>
    <w:rsid w:val="00D83DEA"/>
    <w:rsid w:val="00D85750"/>
    <w:rsid w:val="00D913D6"/>
    <w:rsid w:val="00D91D0A"/>
    <w:rsid w:val="00D95EA6"/>
    <w:rsid w:val="00DA4C89"/>
    <w:rsid w:val="00DA6F69"/>
    <w:rsid w:val="00DB1F3F"/>
    <w:rsid w:val="00DC0818"/>
    <w:rsid w:val="00DC1696"/>
    <w:rsid w:val="00DC298F"/>
    <w:rsid w:val="00DC3545"/>
    <w:rsid w:val="00DE1B2B"/>
    <w:rsid w:val="00DE3ABA"/>
    <w:rsid w:val="00DE50F8"/>
    <w:rsid w:val="00DF27A3"/>
    <w:rsid w:val="00DF51CD"/>
    <w:rsid w:val="00DF794F"/>
    <w:rsid w:val="00E0426B"/>
    <w:rsid w:val="00E05818"/>
    <w:rsid w:val="00E05D7A"/>
    <w:rsid w:val="00E16F5E"/>
    <w:rsid w:val="00E2055A"/>
    <w:rsid w:val="00E20ACA"/>
    <w:rsid w:val="00E228B2"/>
    <w:rsid w:val="00E22976"/>
    <w:rsid w:val="00E33AFA"/>
    <w:rsid w:val="00E36027"/>
    <w:rsid w:val="00E36F05"/>
    <w:rsid w:val="00E37C00"/>
    <w:rsid w:val="00E4581C"/>
    <w:rsid w:val="00E460AB"/>
    <w:rsid w:val="00E5126C"/>
    <w:rsid w:val="00E524D4"/>
    <w:rsid w:val="00E52DEE"/>
    <w:rsid w:val="00E65A63"/>
    <w:rsid w:val="00E711B9"/>
    <w:rsid w:val="00E71C2F"/>
    <w:rsid w:val="00E72294"/>
    <w:rsid w:val="00E741EA"/>
    <w:rsid w:val="00E75780"/>
    <w:rsid w:val="00E82409"/>
    <w:rsid w:val="00E83CB7"/>
    <w:rsid w:val="00E85B04"/>
    <w:rsid w:val="00E87EEC"/>
    <w:rsid w:val="00E906C7"/>
    <w:rsid w:val="00E92E4E"/>
    <w:rsid w:val="00E92FD4"/>
    <w:rsid w:val="00E937ED"/>
    <w:rsid w:val="00E9582F"/>
    <w:rsid w:val="00E966A0"/>
    <w:rsid w:val="00E97D0B"/>
    <w:rsid w:val="00EB285D"/>
    <w:rsid w:val="00EB7847"/>
    <w:rsid w:val="00EC0121"/>
    <w:rsid w:val="00EC2F9A"/>
    <w:rsid w:val="00EC38A3"/>
    <w:rsid w:val="00EC7EC9"/>
    <w:rsid w:val="00ED0B2D"/>
    <w:rsid w:val="00ED1429"/>
    <w:rsid w:val="00ED192E"/>
    <w:rsid w:val="00EE2173"/>
    <w:rsid w:val="00EF2BFA"/>
    <w:rsid w:val="00EF3EFB"/>
    <w:rsid w:val="00EF51DB"/>
    <w:rsid w:val="00F00A65"/>
    <w:rsid w:val="00F03EC7"/>
    <w:rsid w:val="00F044DB"/>
    <w:rsid w:val="00F04CDA"/>
    <w:rsid w:val="00F165D6"/>
    <w:rsid w:val="00F21C26"/>
    <w:rsid w:val="00F2397A"/>
    <w:rsid w:val="00F27F55"/>
    <w:rsid w:val="00F308CB"/>
    <w:rsid w:val="00F32FC1"/>
    <w:rsid w:val="00F33699"/>
    <w:rsid w:val="00F36223"/>
    <w:rsid w:val="00F40347"/>
    <w:rsid w:val="00F41E31"/>
    <w:rsid w:val="00F430AA"/>
    <w:rsid w:val="00F43DDC"/>
    <w:rsid w:val="00F44D66"/>
    <w:rsid w:val="00F46B8F"/>
    <w:rsid w:val="00F5122B"/>
    <w:rsid w:val="00F538A3"/>
    <w:rsid w:val="00F61317"/>
    <w:rsid w:val="00F63F2B"/>
    <w:rsid w:val="00F66C8C"/>
    <w:rsid w:val="00F679AE"/>
    <w:rsid w:val="00F70013"/>
    <w:rsid w:val="00F71981"/>
    <w:rsid w:val="00F7455D"/>
    <w:rsid w:val="00F74BF3"/>
    <w:rsid w:val="00F75DEE"/>
    <w:rsid w:val="00F84C24"/>
    <w:rsid w:val="00F84E56"/>
    <w:rsid w:val="00F86297"/>
    <w:rsid w:val="00F869A6"/>
    <w:rsid w:val="00F92681"/>
    <w:rsid w:val="00F94C8B"/>
    <w:rsid w:val="00F95C95"/>
    <w:rsid w:val="00FA1C13"/>
    <w:rsid w:val="00FA3F87"/>
    <w:rsid w:val="00FA792F"/>
    <w:rsid w:val="00FA7CE7"/>
    <w:rsid w:val="00FB5666"/>
    <w:rsid w:val="00FC56BC"/>
    <w:rsid w:val="00FC60A3"/>
    <w:rsid w:val="00FC709B"/>
    <w:rsid w:val="00FD4EB6"/>
    <w:rsid w:val="00FE2B76"/>
    <w:rsid w:val="00FE64DC"/>
    <w:rsid w:val="00FF128D"/>
    <w:rsid w:val="00FF3144"/>
    <w:rsid w:val="00FF3280"/>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46C3"/>
  <w15:chartTrackingRefBased/>
  <w15:docId w15:val="{AF97378C-19B7-41C7-B737-55124C2F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B3"/>
  </w:style>
  <w:style w:type="paragraph" w:styleId="Heading1">
    <w:name w:val="heading 1"/>
    <w:basedOn w:val="Normal"/>
    <w:next w:val="Normal"/>
    <w:link w:val="Heading1Char"/>
    <w:uiPriority w:val="9"/>
    <w:qFormat/>
    <w:rsid w:val="002C1FAC"/>
    <w:pPr>
      <w:keepNext/>
      <w:keepLines/>
      <w:numPr>
        <w:numId w:val="17"/>
      </w:numPr>
      <w:spacing w:before="240" w:after="0"/>
      <w:ind w:left="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69A6"/>
    <w:pPr>
      <w:keepNext/>
      <w:keepLines/>
      <w:numPr>
        <w:numId w:val="3"/>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6B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73"/>
  </w:style>
  <w:style w:type="paragraph" w:styleId="Footer">
    <w:name w:val="footer"/>
    <w:basedOn w:val="Normal"/>
    <w:link w:val="FooterChar"/>
    <w:uiPriority w:val="99"/>
    <w:unhideWhenUsed/>
    <w:rsid w:val="00451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C73"/>
  </w:style>
  <w:style w:type="paragraph" w:styleId="ListParagraph">
    <w:name w:val="List Paragraph"/>
    <w:basedOn w:val="Normal"/>
    <w:uiPriority w:val="34"/>
    <w:qFormat/>
    <w:rsid w:val="00A05F7F"/>
    <w:pPr>
      <w:ind w:left="720"/>
      <w:contextualSpacing/>
    </w:pPr>
  </w:style>
  <w:style w:type="character" w:customStyle="1" w:styleId="Heading1Char">
    <w:name w:val="Heading 1 Char"/>
    <w:basedOn w:val="DefaultParagraphFont"/>
    <w:link w:val="Heading1"/>
    <w:uiPriority w:val="9"/>
    <w:rsid w:val="002C1FAC"/>
    <w:rPr>
      <w:rFonts w:eastAsiaTheme="majorEastAsia" w:cstheme="majorBidi"/>
      <w:b/>
      <w:szCs w:val="32"/>
    </w:rPr>
  </w:style>
  <w:style w:type="character" w:customStyle="1" w:styleId="Heading2Char">
    <w:name w:val="Heading 2 Char"/>
    <w:basedOn w:val="DefaultParagraphFont"/>
    <w:link w:val="Heading2"/>
    <w:uiPriority w:val="9"/>
    <w:rsid w:val="00F869A6"/>
    <w:rPr>
      <w:rFonts w:eastAsiaTheme="majorEastAsia" w:cstheme="majorBidi"/>
      <w:b/>
      <w:szCs w:val="26"/>
    </w:rPr>
  </w:style>
  <w:style w:type="character" w:styleId="Hyperlink">
    <w:name w:val="Hyperlink"/>
    <w:basedOn w:val="DefaultParagraphFont"/>
    <w:uiPriority w:val="99"/>
    <w:unhideWhenUsed/>
    <w:rsid w:val="00E33AFA"/>
    <w:rPr>
      <w:color w:val="0563C1" w:themeColor="hyperlink"/>
      <w:u w:val="single"/>
    </w:rPr>
  </w:style>
  <w:style w:type="character" w:styleId="UnresolvedMention">
    <w:name w:val="Unresolved Mention"/>
    <w:basedOn w:val="DefaultParagraphFont"/>
    <w:uiPriority w:val="99"/>
    <w:semiHidden/>
    <w:unhideWhenUsed/>
    <w:rsid w:val="00E33AFA"/>
    <w:rPr>
      <w:color w:val="605E5C"/>
      <w:shd w:val="clear" w:color="auto" w:fill="E1DFDD"/>
    </w:rPr>
  </w:style>
  <w:style w:type="paragraph" w:styleId="BalloonText">
    <w:name w:val="Balloon Text"/>
    <w:basedOn w:val="Normal"/>
    <w:link w:val="BalloonTextChar"/>
    <w:uiPriority w:val="99"/>
    <w:semiHidden/>
    <w:unhideWhenUsed/>
    <w:rsid w:val="00B1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98"/>
    <w:rPr>
      <w:rFonts w:ascii="Segoe UI" w:hAnsi="Segoe UI" w:cs="Segoe UI"/>
      <w:sz w:val="18"/>
      <w:szCs w:val="18"/>
    </w:rPr>
  </w:style>
  <w:style w:type="character" w:customStyle="1" w:styleId="Heading3Char">
    <w:name w:val="Heading 3 Char"/>
    <w:basedOn w:val="DefaultParagraphFont"/>
    <w:link w:val="Heading3"/>
    <w:uiPriority w:val="9"/>
    <w:rsid w:val="00746BF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937ED"/>
    <w:rPr>
      <w:color w:val="954F72" w:themeColor="followedHyperlink"/>
      <w:u w:val="single"/>
    </w:rPr>
  </w:style>
  <w:style w:type="table" w:customStyle="1" w:styleId="TableGrid1">
    <w:name w:val="Table Grid1"/>
    <w:basedOn w:val="TableNormal"/>
    <w:next w:val="TableGrid"/>
    <w:uiPriority w:val="59"/>
    <w:rsid w:val="00FA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DFC"/>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73C14"/>
    <w:pPr>
      <w:tabs>
        <w:tab w:val="left" w:pos="720"/>
        <w:tab w:val="right" w:leader="dot" w:pos="9350"/>
      </w:tabs>
      <w:spacing w:after="0" w:line="240" w:lineRule="auto"/>
    </w:pPr>
  </w:style>
  <w:style w:type="paragraph" w:styleId="TOC2">
    <w:name w:val="toc 2"/>
    <w:basedOn w:val="Normal"/>
    <w:next w:val="Normal"/>
    <w:autoRedefine/>
    <w:uiPriority w:val="39"/>
    <w:unhideWhenUsed/>
    <w:rsid w:val="00A03683"/>
    <w:pPr>
      <w:tabs>
        <w:tab w:val="left" w:pos="720"/>
        <w:tab w:val="right" w:leader="dot" w:pos="9350"/>
      </w:tabs>
      <w:spacing w:after="0" w:line="240" w:lineRule="auto"/>
      <w:ind w:left="180"/>
    </w:pPr>
  </w:style>
  <w:style w:type="paragraph" w:styleId="TOC3">
    <w:name w:val="toc 3"/>
    <w:basedOn w:val="Normal"/>
    <w:next w:val="Normal"/>
    <w:autoRedefine/>
    <w:uiPriority w:val="39"/>
    <w:unhideWhenUsed/>
    <w:rsid w:val="004A7DFC"/>
    <w:pPr>
      <w:spacing w:after="100"/>
      <w:ind w:left="440"/>
    </w:pPr>
    <w:rPr>
      <w:rFonts w:eastAsiaTheme="minorEastAsia"/>
    </w:rPr>
  </w:style>
  <w:style w:type="paragraph" w:styleId="TOC4">
    <w:name w:val="toc 4"/>
    <w:basedOn w:val="Normal"/>
    <w:next w:val="Normal"/>
    <w:autoRedefine/>
    <w:uiPriority w:val="39"/>
    <w:unhideWhenUsed/>
    <w:rsid w:val="004A7DFC"/>
    <w:pPr>
      <w:spacing w:after="100"/>
      <w:ind w:left="660"/>
    </w:pPr>
    <w:rPr>
      <w:rFonts w:eastAsiaTheme="minorEastAsia"/>
    </w:rPr>
  </w:style>
  <w:style w:type="paragraph" w:styleId="TOC5">
    <w:name w:val="toc 5"/>
    <w:basedOn w:val="Normal"/>
    <w:next w:val="Normal"/>
    <w:autoRedefine/>
    <w:uiPriority w:val="39"/>
    <w:unhideWhenUsed/>
    <w:rsid w:val="004A7DFC"/>
    <w:pPr>
      <w:spacing w:after="100"/>
      <w:ind w:left="880"/>
    </w:pPr>
    <w:rPr>
      <w:rFonts w:eastAsiaTheme="minorEastAsia"/>
    </w:rPr>
  </w:style>
  <w:style w:type="paragraph" w:styleId="TOC6">
    <w:name w:val="toc 6"/>
    <w:basedOn w:val="Normal"/>
    <w:next w:val="Normal"/>
    <w:autoRedefine/>
    <w:uiPriority w:val="39"/>
    <w:unhideWhenUsed/>
    <w:rsid w:val="004A7DFC"/>
    <w:pPr>
      <w:spacing w:after="100"/>
      <w:ind w:left="1100"/>
    </w:pPr>
    <w:rPr>
      <w:rFonts w:eastAsiaTheme="minorEastAsia"/>
    </w:rPr>
  </w:style>
  <w:style w:type="paragraph" w:styleId="TOC7">
    <w:name w:val="toc 7"/>
    <w:basedOn w:val="Normal"/>
    <w:next w:val="Normal"/>
    <w:autoRedefine/>
    <w:uiPriority w:val="39"/>
    <w:unhideWhenUsed/>
    <w:rsid w:val="004A7DFC"/>
    <w:pPr>
      <w:spacing w:after="100"/>
      <w:ind w:left="1320"/>
    </w:pPr>
    <w:rPr>
      <w:rFonts w:eastAsiaTheme="minorEastAsia"/>
    </w:rPr>
  </w:style>
  <w:style w:type="paragraph" w:styleId="TOC8">
    <w:name w:val="toc 8"/>
    <w:basedOn w:val="Normal"/>
    <w:next w:val="Normal"/>
    <w:autoRedefine/>
    <w:uiPriority w:val="39"/>
    <w:unhideWhenUsed/>
    <w:rsid w:val="004A7DFC"/>
    <w:pPr>
      <w:spacing w:after="100"/>
      <w:ind w:left="1540"/>
    </w:pPr>
    <w:rPr>
      <w:rFonts w:eastAsiaTheme="minorEastAsia"/>
    </w:rPr>
  </w:style>
  <w:style w:type="paragraph" w:styleId="TOC9">
    <w:name w:val="toc 9"/>
    <w:basedOn w:val="Normal"/>
    <w:next w:val="Normal"/>
    <w:autoRedefine/>
    <w:uiPriority w:val="39"/>
    <w:unhideWhenUsed/>
    <w:rsid w:val="004A7DFC"/>
    <w:pPr>
      <w:spacing w:after="100"/>
      <w:ind w:left="1760"/>
    </w:pPr>
    <w:rPr>
      <w:rFonts w:eastAsiaTheme="minorEastAsia"/>
    </w:rPr>
  </w:style>
  <w:style w:type="character" w:styleId="CommentReference">
    <w:name w:val="annotation reference"/>
    <w:basedOn w:val="DefaultParagraphFont"/>
    <w:uiPriority w:val="99"/>
    <w:semiHidden/>
    <w:unhideWhenUsed/>
    <w:rsid w:val="00F41E31"/>
    <w:rPr>
      <w:sz w:val="16"/>
      <w:szCs w:val="16"/>
    </w:rPr>
  </w:style>
  <w:style w:type="paragraph" w:styleId="CommentText">
    <w:name w:val="annotation text"/>
    <w:basedOn w:val="Normal"/>
    <w:link w:val="CommentTextChar"/>
    <w:uiPriority w:val="99"/>
    <w:unhideWhenUsed/>
    <w:rsid w:val="00F41E31"/>
    <w:pPr>
      <w:spacing w:line="240" w:lineRule="auto"/>
    </w:pPr>
    <w:rPr>
      <w:sz w:val="20"/>
      <w:szCs w:val="20"/>
    </w:rPr>
  </w:style>
  <w:style w:type="character" w:customStyle="1" w:styleId="CommentTextChar">
    <w:name w:val="Comment Text Char"/>
    <w:basedOn w:val="DefaultParagraphFont"/>
    <w:link w:val="CommentText"/>
    <w:uiPriority w:val="99"/>
    <w:rsid w:val="00F41E31"/>
    <w:rPr>
      <w:sz w:val="20"/>
      <w:szCs w:val="20"/>
    </w:rPr>
  </w:style>
  <w:style w:type="paragraph" w:styleId="CommentSubject">
    <w:name w:val="annotation subject"/>
    <w:basedOn w:val="CommentText"/>
    <w:next w:val="CommentText"/>
    <w:link w:val="CommentSubjectChar"/>
    <w:uiPriority w:val="99"/>
    <w:semiHidden/>
    <w:unhideWhenUsed/>
    <w:rsid w:val="00F41E31"/>
    <w:rPr>
      <w:b/>
      <w:bCs/>
    </w:rPr>
  </w:style>
  <w:style w:type="character" w:customStyle="1" w:styleId="CommentSubjectChar">
    <w:name w:val="Comment Subject Char"/>
    <w:basedOn w:val="CommentTextChar"/>
    <w:link w:val="CommentSubject"/>
    <w:uiPriority w:val="99"/>
    <w:semiHidden/>
    <w:rsid w:val="00F41E31"/>
    <w:rPr>
      <w:b/>
      <w:bCs/>
      <w:sz w:val="20"/>
      <w:szCs w:val="20"/>
    </w:rPr>
  </w:style>
  <w:style w:type="paragraph" w:styleId="Revision">
    <w:name w:val="Revision"/>
    <w:hidden/>
    <w:uiPriority w:val="99"/>
    <w:semiHidden/>
    <w:rsid w:val="00F46B8F"/>
    <w:pPr>
      <w:spacing w:after="0" w:line="240" w:lineRule="auto"/>
    </w:pPr>
  </w:style>
  <w:style w:type="numbering" w:customStyle="1" w:styleId="CurrentList1">
    <w:name w:val="Current List1"/>
    <w:uiPriority w:val="99"/>
    <w:rsid w:val="008B4037"/>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338">
      <w:bodyDiv w:val="1"/>
      <w:marLeft w:val="0"/>
      <w:marRight w:val="0"/>
      <w:marTop w:val="0"/>
      <w:marBottom w:val="0"/>
      <w:divBdr>
        <w:top w:val="none" w:sz="0" w:space="0" w:color="auto"/>
        <w:left w:val="none" w:sz="0" w:space="0" w:color="auto"/>
        <w:bottom w:val="none" w:sz="0" w:space="0" w:color="auto"/>
        <w:right w:val="none" w:sz="0" w:space="0" w:color="auto"/>
      </w:divBdr>
      <w:divsChild>
        <w:div w:id="1883322252">
          <w:marLeft w:val="0"/>
          <w:marRight w:val="0"/>
          <w:marTop w:val="0"/>
          <w:marBottom w:val="0"/>
          <w:divBdr>
            <w:top w:val="none" w:sz="0" w:space="0" w:color="auto"/>
            <w:left w:val="none" w:sz="0" w:space="0" w:color="auto"/>
            <w:bottom w:val="none" w:sz="0" w:space="0" w:color="auto"/>
            <w:right w:val="none" w:sz="0" w:space="0" w:color="auto"/>
          </w:divBdr>
        </w:div>
      </w:divsChild>
    </w:div>
    <w:div w:id="12958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edS2bltwfNROieGeu1A6qKIuTfzqop92/view" TargetMode="External"/><Relationship Id="rId18" Type="http://schemas.openxmlformats.org/officeDocument/2006/relationships/hyperlink" Target="http://civilrightsdocs.info/pdf/criminal-justice/Pretrial-Risk-Assessment-Full.pdf" TargetMode="External"/><Relationship Id="rId26" Type="http://schemas.openxmlformats.org/officeDocument/2006/relationships/hyperlink" Target="https://cjil.sog.unc.edu/wp-content/uploads/sites/19452/2022/11/Model-Bail-Policy-Appendix_2022.11.21.pdf" TargetMode="External"/><Relationship Id="rId39" Type="http://schemas.openxmlformats.org/officeDocument/2006/relationships/hyperlink" Target="https://cjil.sog.unc.edu/files/2019/03/Preventative-Detention-3.21.2019.pdf" TargetMode="External"/><Relationship Id="rId21" Type="http://schemas.openxmlformats.org/officeDocument/2006/relationships/hyperlink" Target="http://cjil.sog.unc.edu/areas-of-work/bail-reform-2-0/" TargetMode="External"/><Relationship Id="rId34" Type="http://schemas.openxmlformats.org/officeDocument/2006/relationships/hyperlink" Target="https://www.americanbar.org/groups/criminal_justice/standards/DefenseFunctionFourthEdition/" TargetMode="External"/><Relationship Id="rId42" Type="http://schemas.openxmlformats.org/officeDocument/2006/relationships/hyperlink" Target="https://cjil.sog.unc.edu/wp-content/uploads/sites/19452/2022/11/Model-Bail-Policy-Appendix_2022.11.21.pdf" TargetMode="External"/><Relationship Id="rId47" Type="http://schemas.openxmlformats.org/officeDocument/2006/relationships/hyperlink" Target="https://www.americanbar.org/content/dam/aba/publications/criminal_justice_standards/pretrial_release.pdf" TargetMode="External"/><Relationship Id="rId50" Type="http://schemas.openxmlformats.org/officeDocument/2006/relationships/hyperlink" Target="http://cjil.sog.un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tyandjusticechallenge.org/wp-content/uploads/2019/02/Pretrial-Risk-Assessment-Primer-February-2019.pdf" TargetMode="External"/><Relationship Id="rId29" Type="http://schemas.openxmlformats.org/officeDocument/2006/relationships/hyperlink" Target="https://cjil.sog.unc.edu/wp-content/uploads/sites/19452/2022/11/Model-Bail-Policy-Appendix_2022.11.21.pdf" TargetMode="External"/><Relationship Id="rId11" Type="http://schemas.openxmlformats.org/officeDocument/2006/relationships/hyperlink" Target="https://www.sog.unc.edu/resources/microsites/nc-magistrates" TargetMode="External"/><Relationship Id="rId24" Type="http://schemas.openxmlformats.org/officeDocument/2006/relationships/hyperlink" Target="https://cjil.sog.unc.edu/wp-content/uploads/sites/19452/2022/11/Model-Bail-Policy-Appendix_2022.11.21.pdf" TargetMode="External"/><Relationship Id="rId32" Type="http://schemas.openxmlformats.org/officeDocument/2006/relationships/hyperlink" Target="https://www.stanfordlawreview.org/print/article/the-downstream-consequences-of-misdemeanor-pretrial-detention/" TargetMode="External"/><Relationship Id="rId37" Type="http://schemas.openxmlformats.org/officeDocument/2006/relationships/hyperlink" Target="https://cjil.sog.unc.edu/wp-content/uploads/sites/19452/2022/11/Model-Bail-Policy-Appendix_2022.11.21.pdf" TargetMode="External"/><Relationship Id="rId40" Type="http://schemas.openxmlformats.org/officeDocument/2006/relationships/hyperlink" Target="https://cjil.sog.unc.edu/wp-content/uploads/sites/19452/2022/04/NC-Court-Appearance-Project-Report-4-22-22.pdf" TargetMode="External"/><Relationship Id="rId45" Type="http://schemas.openxmlformats.org/officeDocument/2006/relationships/hyperlink" Target="https://www.americanbar.org/content/dam/aba/publications/criminal_justice_standards/pretrial_release.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img1.wsimg.com/blobby/go/1b5df3d4-5c08-4148-83dc-5350a6f2996e/downloads/Open%20Letter%20to%20the%20Pretrial%20Justice%20Institute.pdf?ver=1607440593297" TargetMode="External"/><Relationship Id="rId31" Type="http://schemas.openxmlformats.org/officeDocument/2006/relationships/hyperlink" Target="https://www.smu.edu/-/media/Site/Law/Deason-Center/Publications/Public-Defense/Initial-Appearance-Campaign/Ending-Injustice-Solving-The-Initial-Appearance-Crisis-FINAL.pdf?la=en" TargetMode="External"/><Relationship Id="rId44" Type="http://schemas.openxmlformats.org/officeDocument/2006/relationships/hyperlink" Target="https://cjil.sog.unc.edu/files/2019/11/County-Level-Bail-Conditions-in-NC.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ccriminallaw.sog.unc.edu/i-want-a-new-trial-now-what-a-district-court-judge%e2%80%99s-authority-to-act-following-entry-of-notice-of-appeal-for-trial-de-novo-part-ii/" TargetMode="External"/><Relationship Id="rId22" Type="http://schemas.openxmlformats.org/officeDocument/2006/relationships/hyperlink" Target="https://cjil.sog.unc.edu/wp-content/uploads/sites/19452/2022/11/Model-Bail-Policy-Appendix_2022.11.21.pdf" TargetMode="External"/><Relationship Id="rId27" Type="http://schemas.openxmlformats.org/officeDocument/2006/relationships/hyperlink" Target="https://cjil.sog.unc.edu/wp-content/uploads/sites/19452/2022/11/Model-Bail-Policy-Appendix_2022.11.21.pdf" TargetMode="External"/><Relationship Id="rId30" Type="http://schemas.openxmlformats.org/officeDocument/2006/relationships/hyperlink" Target="https://www.ncwildlife.org/iwvc" TargetMode="External"/><Relationship Id="rId35" Type="http://schemas.openxmlformats.org/officeDocument/2006/relationships/hyperlink" Target="https://www.nccourts.gov/commissions/north-carolina-commission-on-the-administration-of-law-and-justice" TargetMode="External"/><Relationship Id="rId43" Type="http://schemas.openxmlformats.org/officeDocument/2006/relationships/hyperlink" Target="https://cjil.sog.unc.edu/wp-content/uploads/sites/19452/2019/09/Summons-v.-Arrest-for-North-Carolina-Misd.-Cases-9.13.2019.pdf" TargetMode="External"/><Relationship Id="rId48" Type="http://schemas.openxmlformats.org/officeDocument/2006/relationships/hyperlink" Target="https://www.theiacp.org/sites/default/files/all/i-j/IACP%20Citation%20Final%20Report%202016.pdf" TargetMode="External"/><Relationship Id="rId8" Type="http://schemas.openxmlformats.org/officeDocument/2006/relationships/hyperlink" Target="https://cjil.sog.unc.edu/wp-content/uploads/sites/19452/2022/11/Model-Bail-Policy-Appendix_2022.11.21.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jil.sog.unc.edu/wp-content/uploads/sites/19452/2020/05/Research-on-the-Effectiveness-of-Pretrial-Support-Supervision-Services-5.28.2020.pdf" TargetMode="External"/><Relationship Id="rId17" Type="http://schemas.openxmlformats.org/officeDocument/2006/relationships/hyperlink" Target="https://cjil.sog.unc.edu/wp-content/uploads/sites/19452/2022/11/Model-Bail-Policy-Appendix_2022.11.21.pdf" TargetMode="External"/><Relationship Id="rId25" Type="http://schemas.openxmlformats.org/officeDocument/2006/relationships/hyperlink" Target="https://cjil.sog.unc.edu/wp-content/uploads/sites/19452/2022/11/Model-Bail-Policy-Appendix_2022.11.21.pdf" TargetMode="External"/><Relationship Id="rId33" Type="http://schemas.openxmlformats.org/officeDocument/2006/relationships/hyperlink" Target="https://cjil.sog.unc.edu/wp-content/uploads/sites/19452/2022/11/Model-Bail-Policy-Appendix_2022.11.21.pdf" TargetMode="External"/><Relationship Id="rId38" Type="http://schemas.openxmlformats.org/officeDocument/2006/relationships/hyperlink" Target="https://cjil.sog.unc.edu/wp-content/uploads/sites/19452/2022/11/Model-Bail-Policy-Appendix_2022.11.21.pdf" TargetMode="External"/><Relationship Id="rId46" Type="http://schemas.openxmlformats.org/officeDocument/2006/relationships/hyperlink" Target="https://cops.usdoj.gov/pdf/taskforce/taskforce_finalreport.pdf" TargetMode="External"/><Relationship Id="rId20" Type="http://schemas.openxmlformats.org/officeDocument/2006/relationships/hyperlink" Target="https://cjil.sog.unc.edu/wp-content/uploads/sites/19452/2022/11/Model-Bail-Policy-Appendix_2022.11.21.pdf" TargetMode="External"/><Relationship Id="rId41" Type="http://schemas.openxmlformats.org/officeDocument/2006/relationships/hyperlink" Target="https://cjil.sog.unc.edu/wp-content/uploads/sites/19452/2022/04/NC-Court-Appearance-Project-Report-4-22-2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courts.gov/assets/documents/forms/cr219.pdf?ewH.zmpc564Y.tFiZ4j0AQJRFVz3vh6D" TargetMode="External"/><Relationship Id="rId23" Type="http://schemas.openxmlformats.org/officeDocument/2006/relationships/hyperlink" Target="https://cjil.sog.unc.edu/wp-content/uploads/sites/19452/2022/11/Model-Bail-Policy-Appendix_2022.11.21.pdf" TargetMode="External"/><Relationship Id="rId28" Type="http://schemas.openxmlformats.org/officeDocument/2006/relationships/hyperlink" Target="https://cjil.sog.unc.edu/wp-content/uploads/sites/19452/2022/11/Model-Bail-Policy-Appendix_2022.11.21.pdf" TargetMode="External"/><Relationship Id="rId36" Type="http://schemas.openxmlformats.org/officeDocument/2006/relationships/hyperlink" Target="https://cjil.sog.unc.edu/wp-content/uploads/sites/19452/2022/11/Model-Bail-Policy-Appendix_2022.11.21.pdf" TargetMode="External"/><Relationship Id="rId49" Type="http://schemas.openxmlformats.org/officeDocument/2006/relationships/hyperlink" Target="http://www.ncsl.org/research/civil-and-criminal-justice/citation-in-lieu-of-arres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24\AppData\Roaming\Microsoft\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CCA6-38D0-42D8-BCCF-A2B8748E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18</TotalTime>
  <Pages>54</Pages>
  <Words>25318</Words>
  <Characters>144314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Bailey, Maggie Aron</cp:lastModifiedBy>
  <cp:revision>3</cp:revision>
  <cp:lastPrinted>2021-04-20T19:25:00Z</cp:lastPrinted>
  <dcterms:created xsi:type="dcterms:W3CDTF">2022-11-22T22:31:00Z</dcterms:created>
  <dcterms:modified xsi:type="dcterms:W3CDTF">2022-11-22T22:42:00Z</dcterms:modified>
</cp:coreProperties>
</file>